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78C0" w:rsidRPr="00BA341E" w:rsidRDefault="00A578C0" w:rsidP="00F37715">
      <w:pPr>
        <w:tabs>
          <w:tab w:val="center" w:pos="3969"/>
          <w:tab w:val="right" w:pos="8280"/>
          <w:tab w:val="right" w:pos="9781"/>
        </w:tabs>
        <w:snapToGrid w:val="0"/>
        <w:ind w:left="-2" w:right="-2"/>
        <w:rPr>
          <w:rFonts w:ascii="Arial" w:eastAsia="宋体" w:hAnsi="Arial" w:cs="Times New Roman"/>
          <w:b/>
          <w:kern w:val="0"/>
          <w:sz w:val="22"/>
        </w:rPr>
      </w:pPr>
      <w:r w:rsidRPr="004A06BE">
        <w:rPr>
          <w:rFonts w:ascii="Arial" w:eastAsia="MS Mincho" w:hAnsi="Arial" w:cs="Times New Roman"/>
          <w:b/>
          <w:kern w:val="0"/>
          <w:sz w:val="22"/>
          <w:lang w:val="x-none" w:eastAsia="en-US"/>
        </w:rPr>
        <w:t xml:space="preserve">3GPP TSG RAN WG1 </w:t>
      </w:r>
      <w:r w:rsidRPr="004A06BE">
        <w:rPr>
          <w:rFonts w:ascii="Arial" w:eastAsia="宋体" w:hAnsi="Arial" w:cs="Arial"/>
          <w:b/>
          <w:bCs/>
          <w:kern w:val="0"/>
          <w:sz w:val="22"/>
          <w:lang w:val="en-GB"/>
        </w:rPr>
        <w:t>#</w:t>
      </w:r>
      <w:r w:rsidR="00BC02F4">
        <w:rPr>
          <w:rFonts w:ascii="Arial" w:eastAsia="宋体" w:hAnsi="Arial" w:cs="Arial" w:hint="eastAsia"/>
          <w:b/>
          <w:bCs/>
          <w:kern w:val="0"/>
          <w:sz w:val="22"/>
          <w:lang w:val="en-GB"/>
        </w:rPr>
        <w:t>1</w:t>
      </w:r>
      <w:r w:rsidR="00500F35">
        <w:rPr>
          <w:rFonts w:ascii="Arial" w:eastAsia="宋体" w:hAnsi="Arial" w:cs="Arial"/>
          <w:b/>
          <w:bCs/>
          <w:kern w:val="0"/>
          <w:sz w:val="22"/>
          <w:lang w:val="en-GB"/>
        </w:rPr>
        <w:t>11</w:t>
      </w:r>
      <w:r w:rsidRPr="004A06BE">
        <w:rPr>
          <w:rFonts w:ascii="Arial" w:eastAsia="宋体" w:hAnsi="Arial" w:cs="Arial" w:hint="eastAsia"/>
          <w:b/>
          <w:bCs/>
          <w:kern w:val="0"/>
          <w:sz w:val="22"/>
          <w:lang w:val="en-GB"/>
        </w:rPr>
        <w:t xml:space="preserve">                              </w:t>
      </w:r>
      <w:r w:rsidR="00073FB0">
        <w:rPr>
          <w:rFonts w:ascii="Arial" w:eastAsia="宋体" w:hAnsi="Arial" w:cs="Arial"/>
          <w:b/>
          <w:bCs/>
          <w:kern w:val="0"/>
          <w:sz w:val="22"/>
          <w:lang w:val="en-GB"/>
        </w:rPr>
        <w:t xml:space="preserve">    </w:t>
      </w:r>
      <w:r w:rsidR="00500F35">
        <w:rPr>
          <w:rFonts w:ascii="Arial" w:eastAsia="宋体" w:hAnsi="Arial" w:cs="Arial"/>
          <w:b/>
          <w:bCs/>
          <w:kern w:val="0"/>
          <w:sz w:val="22"/>
          <w:lang w:val="en-GB"/>
        </w:rPr>
        <w:t xml:space="preserve">     </w:t>
      </w:r>
      <w:r w:rsidR="00073FB0">
        <w:rPr>
          <w:rFonts w:ascii="Arial" w:eastAsia="宋体" w:hAnsi="Arial" w:cs="Arial"/>
          <w:b/>
          <w:bCs/>
          <w:kern w:val="0"/>
          <w:sz w:val="22"/>
          <w:lang w:val="en-GB"/>
        </w:rPr>
        <w:t xml:space="preserve">       </w:t>
      </w:r>
      <w:r w:rsidR="002E0ADD">
        <w:rPr>
          <w:rFonts w:ascii="Arial" w:eastAsia="MS Mincho" w:hAnsi="Arial" w:cs="Times New Roman"/>
          <w:b/>
          <w:kern w:val="0"/>
          <w:sz w:val="22"/>
          <w:lang w:val="x-none" w:eastAsia="en-US"/>
        </w:rPr>
        <w:t>R1-</w:t>
      </w:r>
      <w:r w:rsidR="00F839C6" w:rsidRPr="00F839C6">
        <w:t xml:space="preserve"> </w:t>
      </w:r>
      <w:r w:rsidR="0089692C">
        <w:rPr>
          <w:rFonts w:ascii="Arial" w:eastAsia="MS Mincho" w:hAnsi="Arial" w:cs="Times New Roman"/>
          <w:b/>
          <w:kern w:val="0"/>
          <w:sz w:val="22"/>
          <w:lang w:val="x-none" w:eastAsia="en-US"/>
        </w:rPr>
        <w:t>22</w:t>
      </w:r>
      <w:r w:rsidR="003C0E1F">
        <w:rPr>
          <w:rFonts w:ascii="Arial" w:eastAsia="MS Mincho" w:hAnsi="Arial" w:cs="Times New Roman"/>
          <w:b/>
          <w:kern w:val="0"/>
          <w:sz w:val="22"/>
          <w:lang w:val="x-none" w:eastAsia="en-US"/>
        </w:rPr>
        <w:t>10933</w:t>
      </w:r>
      <w:bookmarkStart w:id="0" w:name="_GoBack"/>
      <w:bookmarkEnd w:id="0"/>
    </w:p>
    <w:p w:rsidR="00A578C0" w:rsidRPr="0089692C" w:rsidRDefault="00500F35" w:rsidP="00A578C0">
      <w:pPr>
        <w:widowControl/>
        <w:tabs>
          <w:tab w:val="center" w:pos="4536"/>
          <w:tab w:val="right" w:pos="9072"/>
        </w:tabs>
        <w:ind w:left="-2"/>
        <w:jc w:val="left"/>
        <w:rPr>
          <w:rFonts w:ascii="Arial" w:eastAsia="宋体" w:hAnsi="Arial" w:cs="Arial"/>
          <w:b/>
          <w:bCs/>
          <w:kern w:val="0"/>
          <w:sz w:val="22"/>
          <w:lang w:val="x-none"/>
        </w:rPr>
      </w:pPr>
      <w:r w:rsidRPr="00EF2708">
        <w:rPr>
          <w:rFonts w:ascii="Arial" w:eastAsia="宋体" w:hAnsi="Arial" w:cs="Arial"/>
          <w:b/>
          <w:bCs/>
          <w:kern w:val="0"/>
          <w:sz w:val="22"/>
          <w:lang w:val="x-none"/>
        </w:rPr>
        <w:t xml:space="preserve">Toulouse, France, </w:t>
      </w:r>
      <w:r>
        <w:rPr>
          <w:rFonts w:ascii="Arial" w:eastAsia="宋体" w:hAnsi="Arial" w:cs="Arial"/>
          <w:b/>
          <w:bCs/>
          <w:kern w:val="0"/>
          <w:sz w:val="22"/>
          <w:lang w:val="x-none"/>
        </w:rPr>
        <w:t>November</w:t>
      </w:r>
      <w:r w:rsidRPr="00EF2708">
        <w:rPr>
          <w:rFonts w:ascii="Arial" w:eastAsia="宋体" w:hAnsi="Arial" w:cs="Arial"/>
          <w:b/>
          <w:bCs/>
          <w:kern w:val="0"/>
          <w:sz w:val="22"/>
          <w:lang w:val="x-none"/>
        </w:rPr>
        <w:t xml:space="preserve"> </w:t>
      </w:r>
      <w:r>
        <w:rPr>
          <w:rFonts w:ascii="Arial" w:eastAsia="宋体" w:hAnsi="Arial" w:cs="Arial"/>
          <w:b/>
          <w:bCs/>
          <w:kern w:val="0"/>
          <w:sz w:val="22"/>
          <w:lang w:val="x-none"/>
        </w:rPr>
        <w:t>14</w:t>
      </w:r>
      <w:r>
        <w:rPr>
          <w:rFonts w:ascii="Arial" w:eastAsia="宋体" w:hAnsi="Arial" w:cs="Arial"/>
          <w:b/>
          <w:bCs/>
          <w:kern w:val="0"/>
          <w:sz w:val="22"/>
          <w:vertAlign w:val="superscript"/>
          <w:lang w:val="x-none"/>
        </w:rPr>
        <w:t>th</w:t>
      </w:r>
      <w:r w:rsidRPr="00EF2708">
        <w:rPr>
          <w:rFonts w:ascii="Arial" w:eastAsia="宋体" w:hAnsi="Arial" w:cs="Arial"/>
          <w:b/>
          <w:bCs/>
          <w:kern w:val="0"/>
          <w:sz w:val="22"/>
          <w:lang w:val="x-none"/>
        </w:rPr>
        <w:t xml:space="preserve"> – </w:t>
      </w:r>
      <w:r>
        <w:rPr>
          <w:rFonts w:ascii="Arial" w:eastAsia="宋体" w:hAnsi="Arial" w:cs="Arial"/>
          <w:b/>
          <w:bCs/>
          <w:kern w:val="0"/>
          <w:sz w:val="22"/>
          <w:lang w:val="x-none"/>
        </w:rPr>
        <w:t>18</w:t>
      </w:r>
      <w:r w:rsidRPr="00996132">
        <w:rPr>
          <w:rFonts w:ascii="Arial" w:eastAsia="宋体" w:hAnsi="Arial" w:cs="Arial"/>
          <w:b/>
          <w:bCs/>
          <w:kern w:val="0"/>
          <w:sz w:val="22"/>
          <w:vertAlign w:val="superscript"/>
          <w:lang w:val="x-none"/>
        </w:rPr>
        <w:t>th</w:t>
      </w:r>
      <w:r w:rsidRPr="00EF2708">
        <w:rPr>
          <w:rFonts w:ascii="Arial" w:eastAsia="宋体" w:hAnsi="Arial" w:cs="Arial"/>
          <w:b/>
          <w:bCs/>
          <w:kern w:val="0"/>
          <w:sz w:val="22"/>
          <w:lang w:val="x-none"/>
        </w:rPr>
        <w:t>, 2022</w:t>
      </w:r>
    </w:p>
    <w:p w:rsidR="00A578C0" w:rsidRPr="004A06BE" w:rsidRDefault="00A578C0" w:rsidP="00A578C0">
      <w:pPr>
        <w:widowControl/>
        <w:tabs>
          <w:tab w:val="center" w:pos="4536"/>
          <w:tab w:val="right" w:pos="9072"/>
        </w:tabs>
        <w:ind w:left="-2"/>
        <w:jc w:val="left"/>
        <w:rPr>
          <w:rFonts w:ascii="Arial" w:eastAsia="宋体" w:hAnsi="Arial" w:cs="Times New Roman"/>
          <w:b/>
          <w:kern w:val="0"/>
          <w:sz w:val="22"/>
          <w:lang w:val="x-none"/>
        </w:rPr>
      </w:pPr>
    </w:p>
    <w:p w:rsidR="00A578C0" w:rsidRPr="004A06BE" w:rsidRDefault="00A578C0" w:rsidP="00A578C0">
      <w:pPr>
        <w:widowControl/>
        <w:tabs>
          <w:tab w:val="left" w:pos="1800"/>
          <w:tab w:val="right" w:pos="9072"/>
        </w:tabs>
        <w:ind w:left="1798" w:hanging="1800"/>
        <w:jc w:val="left"/>
        <w:rPr>
          <w:rFonts w:ascii="Arial" w:eastAsia="宋体" w:hAnsi="Arial" w:cs="Times New Roman"/>
          <w:b/>
          <w:kern w:val="0"/>
          <w:sz w:val="22"/>
          <w:lang w:val="x-none"/>
        </w:rPr>
      </w:pPr>
      <w:r w:rsidRPr="004A06BE">
        <w:rPr>
          <w:rFonts w:ascii="Arial" w:eastAsia="MS Mincho" w:hAnsi="Arial" w:cs="Times New Roman"/>
          <w:b/>
          <w:kern w:val="0"/>
          <w:sz w:val="22"/>
          <w:lang w:val="x-none" w:eastAsia="en-US"/>
        </w:rPr>
        <w:t>Source:</w:t>
      </w:r>
      <w:r w:rsidRPr="004A06BE">
        <w:rPr>
          <w:rFonts w:ascii="Arial" w:eastAsia="MS Mincho" w:hAnsi="Arial" w:cs="Times New Roman"/>
          <w:b/>
          <w:kern w:val="0"/>
          <w:sz w:val="22"/>
          <w:lang w:val="x-none" w:eastAsia="en-US"/>
        </w:rPr>
        <w:tab/>
      </w:r>
      <w:r w:rsidR="00467FCA">
        <w:rPr>
          <w:rFonts w:ascii="Arial" w:eastAsia="宋体" w:hAnsi="Arial" w:cs="Times New Roman"/>
          <w:b/>
          <w:kern w:val="0"/>
          <w:sz w:val="22"/>
          <w:lang w:val="x-none"/>
        </w:rPr>
        <w:t>New H3C</w:t>
      </w:r>
    </w:p>
    <w:p w:rsidR="00A578C0" w:rsidRPr="00164469" w:rsidRDefault="00A578C0" w:rsidP="003F3BD9">
      <w:pPr>
        <w:widowControl/>
        <w:tabs>
          <w:tab w:val="left" w:pos="1800"/>
          <w:tab w:val="right" w:pos="9072"/>
        </w:tabs>
        <w:ind w:left="1798" w:hanging="1800"/>
        <w:jc w:val="left"/>
        <w:rPr>
          <w:rFonts w:ascii="Arial" w:eastAsia="宋体" w:hAnsi="Arial" w:cs="Times New Roman"/>
          <w:b/>
          <w:kern w:val="0"/>
          <w:sz w:val="22"/>
        </w:rPr>
      </w:pPr>
      <w:r w:rsidRPr="004A06BE">
        <w:rPr>
          <w:rFonts w:ascii="Arial" w:eastAsia="MS Mincho" w:hAnsi="Arial" w:cs="Times New Roman"/>
          <w:b/>
          <w:kern w:val="0"/>
          <w:sz w:val="22"/>
          <w:lang w:val="x-none" w:eastAsia="en-US"/>
        </w:rPr>
        <w:t>Title:</w:t>
      </w:r>
      <w:bookmarkStart w:id="1" w:name="Title"/>
      <w:bookmarkEnd w:id="1"/>
      <w:r w:rsidRPr="004A06BE">
        <w:rPr>
          <w:rFonts w:ascii="Arial" w:eastAsia="MS Mincho" w:hAnsi="Arial" w:cs="Times New Roman"/>
          <w:b/>
          <w:kern w:val="0"/>
          <w:sz w:val="22"/>
          <w:lang w:val="x-none" w:eastAsia="en-US"/>
        </w:rPr>
        <w:tab/>
      </w:r>
      <w:r w:rsidR="00164469" w:rsidRPr="00164469">
        <w:rPr>
          <w:rFonts w:ascii="Arial" w:eastAsia="MS Mincho" w:hAnsi="Arial" w:hint="eastAsia"/>
          <w:b/>
          <w:sz w:val="22"/>
          <w:lang w:val="x-none"/>
        </w:rPr>
        <w:t>Discussion</w:t>
      </w:r>
      <w:r w:rsidR="00761B07" w:rsidRPr="00761B07">
        <w:rPr>
          <w:rFonts w:ascii="Arial" w:eastAsia="MS Mincho" w:hAnsi="Arial"/>
          <w:b/>
          <w:sz w:val="22"/>
          <w:lang w:val="x-none"/>
        </w:rPr>
        <w:t xml:space="preserve"> for </w:t>
      </w:r>
      <w:r w:rsidR="001B50E5" w:rsidRPr="001B50E5">
        <w:rPr>
          <w:rFonts w:ascii="Arial" w:eastAsia="MS Mincho" w:hAnsi="Arial"/>
          <w:b/>
          <w:sz w:val="22"/>
          <w:lang w:val="x-none"/>
        </w:rPr>
        <w:t>Evaluation on NR duplex evolution</w:t>
      </w:r>
    </w:p>
    <w:p w:rsidR="00A578C0" w:rsidRPr="004A06BE" w:rsidRDefault="00A578C0" w:rsidP="00A578C0">
      <w:pPr>
        <w:widowControl/>
        <w:tabs>
          <w:tab w:val="left" w:pos="1800"/>
          <w:tab w:val="center" w:pos="4536"/>
          <w:tab w:val="right" w:pos="9072"/>
        </w:tabs>
        <w:ind w:left="-2"/>
        <w:jc w:val="left"/>
        <w:rPr>
          <w:rFonts w:ascii="Arial" w:eastAsia="宋体" w:hAnsi="Arial" w:cs="Times New Roman"/>
          <w:b/>
          <w:kern w:val="0"/>
          <w:sz w:val="22"/>
          <w:lang w:val="x-none"/>
        </w:rPr>
      </w:pPr>
      <w:r w:rsidRPr="004A06BE">
        <w:rPr>
          <w:rFonts w:ascii="Arial" w:eastAsia="MS Mincho" w:hAnsi="Arial" w:cs="Times New Roman"/>
          <w:b/>
          <w:kern w:val="0"/>
          <w:sz w:val="22"/>
          <w:lang w:val="x-none" w:eastAsia="en-US"/>
        </w:rPr>
        <w:t>Agenda Item:</w:t>
      </w:r>
      <w:bookmarkStart w:id="2" w:name="Source"/>
      <w:bookmarkEnd w:id="2"/>
      <w:r w:rsidRPr="004A06BE">
        <w:rPr>
          <w:rFonts w:ascii="Arial" w:eastAsia="MS Mincho" w:hAnsi="Arial" w:cs="Times New Roman"/>
          <w:b/>
          <w:kern w:val="0"/>
          <w:sz w:val="22"/>
          <w:lang w:val="x-none" w:eastAsia="en-US"/>
        </w:rPr>
        <w:tab/>
      </w:r>
      <w:r w:rsidR="001B50E5">
        <w:rPr>
          <w:rFonts w:ascii="Arial" w:eastAsia="宋体" w:hAnsi="Arial" w:cs="Times New Roman"/>
          <w:b/>
          <w:kern w:val="0"/>
          <w:sz w:val="22"/>
          <w:lang w:val="x-none"/>
        </w:rPr>
        <w:t>9.3.1</w:t>
      </w:r>
    </w:p>
    <w:p w:rsidR="00A578C0" w:rsidRPr="004A06BE" w:rsidRDefault="00A578C0" w:rsidP="00A578C0">
      <w:pPr>
        <w:widowControl/>
        <w:tabs>
          <w:tab w:val="left" w:pos="1800"/>
          <w:tab w:val="center" w:pos="4536"/>
          <w:tab w:val="right" w:pos="9072"/>
        </w:tabs>
        <w:ind w:left="-2"/>
        <w:jc w:val="left"/>
        <w:rPr>
          <w:rFonts w:ascii="Arial" w:eastAsia="宋体" w:hAnsi="Arial" w:cs="Times New Roman"/>
          <w:b/>
          <w:kern w:val="0"/>
          <w:sz w:val="22"/>
          <w:lang w:val="x-none"/>
        </w:rPr>
      </w:pPr>
      <w:r w:rsidRPr="004A06BE">
        <w:rPr>
          <w:rFonts w:ascii="Arial" w:eastAsia="MS Mincho" w:hAnsi="Arial" w:cs="Times New Roman"/>
          <w:b/>
          <w:kern w:val="0"/>
          <w:sz w:val="22"/>
          <w:lang w:val="x-none" w:eastAsia="en-US"/>
        </w:rPr>
        <w:t>Document for:</w:t>
      </w:r>
      <w:r w:rsidRPr="004A06BE">
        <w:rPr>
          <w:rFonts w:ascii="Arial" w:eastAsia="MS Mincho" w:hAnsi="Arial" w:cs="Times New Roman"/>
          <w:b/>
          <w:kern w:val="0"/>
          <w:sz w:val="22"/>
          <w:lang w:val="x-none" w:eastAsia="en-US"/>
        </w:rPr>
        <w:tab/>
      </w:r>
      <w:bookmarkStart w:id="3" w:name="DocumentFor"/>
      <w:bookmarkEnd w:id="3"/>
      <w:r w:rsidRPr="004A06BE">
        <w:rPr>
          <w:rFonts w:ascii="Arial" w:eastAsia="MS Mincho" w:hAnsi="Arial" w:cs="Times New Roman"/>
          <w:b/>
          <w:kern w:val="0"/>
          <w:sz w:val="22"/>
          <w:lang w:val="x-none" w:eastAsia="en-US"/>
        </w:rPr>
        <w:t>Discussio</w:t>
      </w:r>
      <w:r w:rsidRPr="004A06BE">
        <w:rPr>
          <w:rFonts w:ascii="Arial" w:eastAsia="宋体" w:hAnsi="Arial" w:cs="Times New Roman"/>
          <w:b/>
          <w:kern w:val="0"/>
          <w:sz w:val="22"/>
          <w:lang w:val="x-none"/>
        </w:rPr>
        <w:t>n</w:t>
      </w:r>
      <w:r w:rsidRPr="004A06BE">
        <w:rPr>
          <w:rFonts w:ascii="Arial" w:eastAsia="宋体" w:hAnsi="Arial" w:cs="Times New Roman" w:hint="eastAsia"/>
          <w:b/>
          <w:kern w:val="0"/>
          <w:sz w:val="22"/>
          <w:lang w:val="x-none"/>
        </w:rPr>
        <w:t xml:space="preserve"> and Decision</w:t>
      </w:r>
    </w:p>
    <w:p w:rsidR="00A578C0" w:rsidRPr="004A06BE" w:rsidRDefault="00A578C0" w:rsidP="00A578C0">
      <w:pPr>
        <w:widowControl/>
        <w:pBdr>
          <w:bottom w:val="single" w:sz="4" w:space="1" w:color="auto"/>
        </w:pBdr>
        <w:tabs>
          <w:tab w:val="left" w:pos="2552"/>
        </w:tabs>
        <w:ind w:left="-2"/>
        <w:jc w:val="left"/>
        <w:rPr>
          <w:rFonts w:ascii="Times New Roman" w:eastAsia="宋体" w:hAnsi="Times New Roman" w:cs="Times New Roman"/>
          <w:kern w:val="0"/>
          <w:sz w:val="20"/>
          <w:szCs w:val="20"/>
        </w:rPr>
      </w:pPr>
    </w:p>
    <w:p w:rsidR="00A578C0" w:rsidRPr="004A06BE" w:rsidRDefault="00A578C0" w:rsidP="00481074">
      <w:pPr>
        <w:pStyle w:val="a6"/>
        <w:keepNext/>
        <w:widowControl/>
        <w:numPr>
          <w:ilvl w:val="0"/>
          <w:numId w:val="1"/>
        </w:numPr>
        <w:spacing w:before="120" w:after="120"/>
        <w:ind w:firstLineChars="0"/>
        <w:jc w:val="left"/>
        <w:outlineLvl w:val="0"/>
        <w:rPr>
          <w:rFonts w:ascii="Arial" w:eastAsia="宋体" w:hAnsi="Arial" w:cs="Times New Roman"/>
          <w:b/>
          <w:kern w:val="32"/>
          <w:sz w:val="28"/>
          <w:szCs w:val="20"/>
          <w:lang w:val="x-none" w:eastAsia="x-none"/>
        </w:rPr>
      </w:pPr>
      <w:bookmarkStart w:id="4" w:name="_Ref521334010"/>
      <w:r w:rsidRPr="004A06BE">
        <w:rPr>
          <w:rFonts w:ascii="Arial" w:eastAsia="宋体" w:hAnsi="Arial" w:cs="Times New Roman"/>
          <w:b/>
          <w:kern w:val="32"/>
          <w:sz w:val="28"/>
          <w:szCs w:val="20"/>
          <w:lang w:val="x-none" w:eastAsia="x-none"/>
        </w:rPr>
        <w:t>Introduction</w:t>
      </w:r>
      <w:bookmarkEnd w:id="4"/>
    </w:p>
    <w:p w:rsidR="00857968" w:rsidRDefault="00AE31E2" w:rsidP="004A1CE8">
      <w:pPr>
        <w:spacing w:beforeLines="50" w:before="120"/>
        <w:rPr>
          <w:rFonts w:ascii="Times New Roman" w:eastAsia="宋体" w:hAnsi="Times New Roman" w:cs="Times New Roman"/>
          <w:sz w:val="20"/>
          <w:szCs w:val="20"/>
        </w:rPr>
      </w:pPr>
      <w:r w:rsidRPr="004A06BE">
        <w:rPr>
          <w:rFonts w:ascii="Times New Roman" w:eastAsia="宋体" w:hAnsi="Times New Roman" w:cs="Times New Roman"/>
          <w:sz w:val="20"/>
          <w:szCs w:val="20"/>
        </w:rPr>
        <w:t>In the</w:t>
      </w:r>
      <w:r w:rsidR="0089692C">
        <w:rPr>
          <w:rFonts w:ascii="Times New Roman" w:hAnsi="Times New Roman" w:cs="Times New Roman"/>
          <w:sz w:val="20"/>
          <w:szCs w:val="20"/>
        </w:rPr>
        <w:t xml:space="preserve"> RAN1 #110</w:t>
      </w:r>
      <w:r w:rsidR="00500F35">
        <w:rPr>
          <w:rFonts w:ascii="Times New Roman" w:hAnsi="Times New Roman" w:cs="Times New Roman"/>
          <w:sz w:val="20"/>
          <w:szCs w:val="20"/>
        </w:rPr>
        <w:t>bis-e</w:t>
      </w:r>
      <w:r w:rsidRPr="004A06BE">
        <w:rPr>
          <w:rFonts w:ascii="Times New Roman" w:hAnsi="Times New Roman" w:cs="Times New Roman"/>
          <w:sz w:val="20"/>
          <w:szCs w:val="20"/>
        </w:rPr>
        <w:t xml:space="preserve"> meeting, </w:t>
      </w:r>
      <w:r>
        <w:rPr>
          <w:rFonts w:ascii="Times New Roman" w:hAnsi="Times New Roman" w:cs="Times New Roman" w:hint="eastAsia"/>
          <w:sz w:val="20"/>
          <w:szCs w:val="20"/>
        </w:rPr>
        <w:t>e</w:t>
      </w:r>
      <w:r w:rsidRPr="00AE31E2">
        <w:rPr>
          <w:rFonts w:ascii="Times New Roman" w:hAnsi="Times New Roman" w:cs="Times New Roman"/>
          <w:sz w:val="20"/>
          <w:szCs w:val="20"/>
          <w:lang w:eastAsia="fi-FI"/>
        </w:rPr>
        <w:t>valuation on NR duplex evolution</w:t>
      </w:r>
      <w:r>
        <w:rPr>
          <w:rFonts w:ascii="Times New Roman" w:hAnsi="Times New Roman" w:cs="Times New Roman"/>
          <w:sz w:val="20"/>
          <w:szCs w:val="20"/>
          <w:lang w:eastAsia="fi-FI"/>
        </w:rPr>
        <w:t xml:space="preserve"> </w:t>
      </w:r>
      <w:r>
        <w:rPr>
          <w:rFonts w:ascii="Times New Roman" w:eastAsia="宋体" w:hAnsi="Times New Roman" w:cs="Times New Roman"/>
          <w:sz w:val="20"/>
          <w:szCs w:val="20"/>
        </w:rPr>
        <w:t>in Rel.18</w:t>
      </w:r>
      <w:r w:rsidRPr="004A06BE">
        <w:rPr>
          <w:rFonts w:ascii="Times New Roman" w:eastAsia="宋体" w:hAnsi="Times New Roman" w:cs="Times New Roman"/>
          <w:sz w:val="20"/>
          <w:szCs w:val="20"/>
        </w:rPr>
        <w:t xml:space="preserve"> </w:t>
      </w:r>
      <w:r>
        <w:rPr>
          <w:rFonts w:ascii="Times New Roman" w:hAnsi="Times New Roman" w:cs="Times New Roman"/>
          <w:sz w:val="20"/>
          <w:szCs w:val="20"/>
        </w:rPr>
        <w:t>was</w:t>
      </w:r>
      <w:r w:rsidRPr="004A06BE">
        <w:rPr>
          <w:rFonts w:ascii="Times New Roman" w:hAnsi="Times New Roman" w:cs="Times New Roman"/>
          <w:sz w:val="20"/>
          <w:szCs w:val="20"/>
        </w:rPr>
        <w:t xml:space="preserve"> discussed. Some</w:t>
      </w:r>
      <w:r w:rsidRPr="004A06BE">
        <w:rPr>
          <w:rFonts w:ascii="Times New Roman" w:eastAsia="宋体" w:hAnsi="Times New Roman" w:cs="Times New Roman"/>
          <w:sz w:val="20"/>
          <w:szCs w:val="20"/>
        </w:rPr>
        <w:t xml:space="preserve"> agreements were </w:t>
      </w:r>
      <w:r>
        <w:rPr>
          <w:rFonts w:ascii="Times New Roman" w:eastAsia="宋体" w:hAnsi="Times New Roman" w:cs="Times New Roman"/>
          <w:sz w:val="20"/>
          <w:szCs w:val="20"/>
        </w:rPr>
        <w:t>made as below [1]</w:t>
      </w:r>
    </w:p>
    <w:p w:rsidR="00500F35" w:rsidRPr="00500F35" w:rsidRDefault="00500F35" w:rsidP="00500F35">
      <w:pPr>
        <w:rPr>
          <w:rFonts w:ascii="Times New Roman" w:hAnsi="Times New Roman" w:cs="Times New Roman"/>
          <w:b/>
          <w:bCs/>
          <w:sz w:val="20"/>
          <w:szCs w:val="20"/>
          <w:highlight w:val="green"/>
          <w:lang w:eastAsia="ko-KR"/>
        </w:rPr>
      </w:pPr>
      <w:r w:rsidRPr="00500F35">
        <w:rPr>
          <w:rFonts w:ascii="Times New Roman" w:hAnsi="Times New Roman" w:cs="Times New Roman"/>
          <w:b/>
          <w:bCs/>
          <w:sz w:val="20"/>
          <w:szCs w:val="20"/>
          <w:highlight w:val="green"/>
          <w:lang w:eastAsia="ko-KR"/>
        </w:rPr>
        <w:t>Agreement</w:t>
      </w:r>
    </w:p>
    <w:p w:rsidR="00500F35" w:rsidRPr="00500F35" w:rsidRDefault="00500F35" w:rsidP="00500F35">
      <w:pPr>
        <w:rPr>
          <w:rFonts w:ascii="Times New Roman" w:hAnsi="Times New Roman" w:cs="Times New Roman"/>
          <w:sz w:val="20"/>
          <w:szCs w:val="20"/>
        </w:rPr>
      </w:pPr>
      <w:r w:rsidRPr="00500F35">
        <w:rPr>
          <w:rFonts w:ascii="Times New Roman" w:hAnsi="Times New Roman" w:cs="Times New Roman"/>
          <w:bCs/>
          <w:iCs/>
          <w:sz w:val="20"/>
          <w:szCs w:val="20"/>
        </w:rPr>
        <w:t>For evaluation of SBFD Deployment Case 3-2, the following scenario is baseline for FR1:</w:t>
      </w:r>
    </w:p>
    <w:p w:rsidR="00500F35" w:rsidRPr="00500F35" w:rsidRDefault="00500F35" w:rsidP="00500F35">
      <w:pPr>
        <w:pStyle w:val="a6"/>
        <w:widowControl/>
        <w:numPr>
          <w:ilvl w:val="0"/>
          <w:numId w:val="33"/>
        </w:numPr>
        <w:overflowPunct w:val="0"/>
        <w:ind w:firstLineChars="0"/>
        <w:contextualSpacing/>
        <w:jc w:val="left"/>
        <w:textAlignment w:val="baseline"/>
        <w:rPr>
          <w:rFonts w:ascii="Times New Roman" w:hAnsi="Times New Roman" w:cs="Times New Roman"/>
          <w:bCs/>
          <w:iCs/>
          <w:sz w:val="20"/>
          <w:szCs w:val="20"/>
        </w:rPr>
      </w:pPr>
      <w:r w:rsidRPr="00500F35">
        <w:rPr>
          <w:rFonts w:ascii="Times New Roman" w:hAnsi="Times New Roman" w:cs="Times New Roman"/>
          <w:bCs/>
          <w:iCs/>
          <w:sz w:val="20"/>
          <w:szCs w:val="20"/>
        </w:rPr>
        <w:t xml:space="preserve">2-layer Scenario B </w:t>
      </w:r>
    </w:p>
    <w:p w:rsidR="00500F35" w:rsidRPr="00500F35" w:rsidRDefault="00500F35" w:rsidP="00500F35">
      <w:pPr>
        <w:pStyle w:val="a6"/>
        <w:widowControl/>
        <w:numPr>
          <w:ilvl w:val="1"/>
          <w:numId w:val="33"/>
        </w:numPr>
        <w:ind w:firstLineChars="0"/>
        <w:jc w:val="left"/>
        <w:rPr>
          <w:rFonts w:ascii="Times New Roman" w:hAnsi="Times New Roman" w:cs="Times New Roman"/>
          <w:bCs/>
          <w:iCs/>
          <w:sz w:val="20"/>
          <w:szCs w:val="20"/>
        </w:rPr>
      </w:pPr>
      <w:r w:rsidRPr="00500F35">
        <w:rPr>
          <w:rFonts w:ascii="Times New Roman" w:hAnsi="Times New Roman" w:cs="Times New Roman"/>
          <w:bCs/>
          <w:iCs/>
          <w:sz w:val="20"/>
          <w:szCs w:val="20"/>
        </w:rPr>
        <w:t>Layer 1: Urban Macro</w:t>
      </w:r>
    </w:p>
    <w:p w:rsidR="00500F35" w:rsidRPr="00500F35" w:rsidRDefault="00500F35" w:rsidP="00500F35">
      <w:pPr>
        <w:pStyle w:val="a6"/>
        <w:widowControl/>
        <w:numPr>
          <w:ilvl w:val="1"/>
          <w:numId w:val="33"/>
        </w:numPr>
        <w:ind w:firstLineChars="0"/>
        <w:jc w:val="left"/>
        <w:rPr>
          <w:rFonts w:ascii="Times New Roman" w:hAnsi="Times New Roman" w:cs="Times New Roman"/>
          <w:bCs/>
          <w:iCs/>
          <w:sz w:val="20"/>
          <w:szCs w:val="20"/>
        </w:rPr>
      </w:pPr>
      <w:r w:rsidRPr="00500F35">
        <w:rPr>
          <w:rFonts w:ascii="Times New Roman" w:hAnsi="Times New Roman" w:cs="Times New Roman"/>
          <w:bCs/>
          <w:iCs/>
          <w:sz w:val="20"/>
          <w:szCs w:val="20"/>
        </w:rPr>
        <w:t>Layer 2: Indoor office or Indoor factory</w:t>
      </w:r>
    </w:p>
    <w:p w:rsidR="00500F35" w:rsidRPr="00500F35" w:rsidRDefault="00500F35" w:rsidP="00500F35">
      <w:pPr>
        <w:pStyle w:val="a6"/>
        <w:widowControl/>
        <w:numPr>
          <w:ilvl w:val="2"/>
          <w:numId w:val="33"/>
        </w:numPr>
        <w:ind w:firstLineChars="0"/>
        <w:jc w:val="left"/>
        <w:rPr>
          <w:rFonts w:ascii="Times New Roman" w:hAnsi="Times New Roman" w:cs="Times New Roman"/>
          <w:bCs/>
          <w:iCs/>
          <w:sz w:val="20"/>
          <w:szCs w:val="20"/>
        </w:rPr>
      </w:pPr>
      <w:r w:rsidRPr="00500F35">
        <w:rPr>
          <w:rFonts w:ascii="Times New Roman" w:hAnsi="Times New Roman" w:cs="Times New Roman"/>
          <w:bCs/>
          <w:iCs/>
          <w:sz w:val="20"/>
          <w:szCs w:val="20"/>
        </w:rPr>
        <w:t>Indoor factory is optional (Companies are to report the used layout.)</w:t>
      </w:r>
    </w:p>
    <w:p w:rsidR="00500F35" w:rsidRPr="00500F35" w:rsidRDefault="00500F35" w:rsidP="00500F35">
      <w:pPr>
        <w:pStyle w:val="a6"/>
        <w:widowControl/>
        <w:numPr>
          <w:ilvl w:val="2"/>
          <w:numId w:val="33"/>
        </w:numPr>
        <w:ind w:firstLineChars="0"/>
        <w:jc w:val="left"/>
        <w:rPr>
          <w:rFonts w:ascii="Times New Roman" w:hAnsi="Times New Roman" w:cs="Times New Roman"/>
          <w:bCs/>
          <w:iCs/>
          <w:sz w:val="20"/>
          <w:szCs w:val="20"/>
        </w:rPr>
      </w:pPr>
      <w:r w:rsidRPr="00500F35">
        <w:rPr>
          <w:rFonts w:ascii="Times New Roman" w:hAnsi="Times New Roman" w:cs="Times New Roman"/>
          <w:bCs/>
          <w:iCs/>
          <w:sz w:val="20"/>
          <w:szCs w:val="20"/>
        </w:rPr>
        <w:t>Regarding the Indoor office layer, reuse the Indoor office (InH) scenario (i.e., open office in Table 7.2-2 in TR38.901) and relevant channel model in TR38.901.</w:t>
      </w:r>
    </w:p>
    <w:p w:rsidR="00500F35" w:rsidRPr="00500F35" w:rsidRDefault="00500F35" w:rsidP="00500F35">
      <w:pPr>
        <w:pStyle w:val="a6"/>
        <w:widowControl/>
        <w:numPr>
          <w:ilvl w:val="2"/>
          <w:numId w:val="33"/>
        </w:numPr>
        <w:ind w:firstLineChars="0"/>
        <w:jc w:val="left"/>
        <w:rPr>
          <w:rFonts w:ascii="Times New Roman" w:hAnsi="Times New Roman" w:cs="Times New Roman"/>
          <w:bCs/>
          <w:iCs/>
          <w:sz w:val="20"/>
          <w:szCs w:val="20"/>
        </w:rPr>
      </w:pPr>
      <w:r w:rsidRPr="00500F35">
        <w:rPr>
          <w:rFonts w:ascii="Times New Roman" w:hAnsi="Times New Roman" w:cs="Times New Roman"/>
          <w:bCs/>
          <w:iCs/>
          <w:sz w:val="20"/>
          <w:szCs w:val="20"/>
        </w:rPr>
        <w:t xml:space="preserve">Regarding the Indoor factory layer, reuse the Indoor factory (InF) scenario (i.e., </w:t>
      </w:r>
      <w:r w:rsidRPr="00500F35">
        <w:rPr>
          <w:rFonts w:ascii="Times New Roman" w:hAnsi="Times New Roman" w:cs="Times New Roman"/>
          <w:sz w:val="20"/>
          <w:szCs w:val="20"/>
        </w:rPr>
        <w:t xml:space="preserve">Table </w:t>
      </w:r>
      <w:r w:rsidRPr="00500F35">
        <w:rPr>
          <w:rFonts w:ascii="Times New Roman" w:hAnsi="Times New Roman" w:cs="Times New Roman"/>
          <w:sz w:val="20"/>
          <w:szCs w:val="20"/>
          <w:lang w:eastAsia="ko-KR"/>
        </w:rPr>
        <w:t>7.2</w:t>
      </w:r>
      <w:r w:rsidRPr="00500F35">
        <w:rPr>
          <w:rFonts w:ascii="Times New Roman" w:hAnsi="Times New Roman" w:cs="Times New Roman"/>
          <w:sz w:val="20"/>
          <w:szCs w:val="20"/>
        </w:rPr>
        <w:t>-4</w:t>
      </w:r>
      <w:r w:rsidRPr="00500F35">
        <w:rPr>
          <w:rFonts w:ascii="Times New Roman" w:hAnsi="Times New Roman" w:cs="Times New Roman"/>
          <w:bCs/>
          <w:iCs/>
          <w:sz w:val="20"/>
          <w:szCs w:val="20"/>
        </w:rPr>
        <w:t xml:space="preserve"> in TR38.901) and relevant channel model in TR38.901.</w:t>
      </w:r>
    </w:p>
    <w:p w:rsidR="00500F35" w:rsidRPr="00500F35" w:rsidRDefault="00500F35" w:rsidP="00500F35">
      <w:pPr>
        <w:pStyle w:val="a6"/>
        <w:widowControl/>
        <w:numPr>
          <w:ilvl w:val="2"/>
          <w:numId w:val="33"/>
        </w:numPr>
        <w:ind w:firstLineChars="0"/>
        <w:jc w:val="left"/>
        <w:rPr>
          <w:rFonts w:ascii="Times New Roman" w:hAnsi="Times New Roman" w:cs="Times New Roman"/>
          <w:bCs/>
          <w:iCs/>
          <w:sz w:val="20"/>
          <w:szCs w:val="20"/>
        </w:rPr>
      </w:pPr>
      <w:r w:rsidRPr="00500F35">
        <w:rPr>
          <w:rFonts w:ascii="Times New Roman" w:hAnsi="Times New Roman" w:cs="Times New Roman"/>
          <w:bCs/>
          <w:iCs/>
          <w:sz w:val="20"/>
          <w:szCs w:val="20"/>
        </w:rPr>
        <w:t>FFS: consider only one indoor office/factory dropped in the whole network</w:t>
      </w:r>
    </w:p>
    <w:p w:rsidR="00500F35" w:rsidRPr="00500F35" w:rsidRDefault="00500F35" w:rsidP="00500F35">
      <w:pPr>
        <w:pStyle w:val="a6"/>
        <w:widowControl/>
        <w:numPr>
          <w:ilvl w:val="0"/>
          <w:numId w:val="33"/>
        </w:numPr>
        <w:ind w:firstLineChars="0"/>
        <w:jc w:val="left"/>
        <w:rPr>
          <w:rFonts w:ascii="Times New Roman" w:hAnsi="Times New Roman" w:cs="Times New Roman"/>
          <w:bCs/>
          <w:iCs/>
          <w:sz w:val="20"/>
          <w:szCs w:val="20"/>
        </w:rPr>
      </w:pPr>
      <w:r w:rsidRPr="00500F35">
        <w:rPr>
          <w:rFonts w:ascii="Times New Roman" w:hAnsi="Times New Roman" w:cs="Times New Roman"/>
          <w:bCs/>
          <w:iCs/>
          <w:sz w:val="20"/>
          <w:szCs w:val="20"/>
        </w:rPr>
        <w:t>Layer 1 uses legacy static TDD operation, Layer 2 uses SBFD operation. All the gNBs in Layer 2 use the same SBFD subband configuration.</w:t>
      </w:r>
    </w:p>
    <w:p w:rsidR="00500F35" w:rsidRPr="00500F35" w:rsidRDefault="00500F35" w:rsidP="00500F35">
      <w:pPr>
        <w:pStyle w:val="a6"/>
        <w:widowControl/>
        <w:numPr>
          <w:ilvl w:val="1"/>
          <w:numId w:val="33"/>
        </w:numPr>
        <w:ind w:firstLineChars="0"/>
        <w:jc w:val="left"/>
        <w:rPr>
          <w:rFonts w:ascii="Times New Roman" w:hAnsi="Times New Roman" w:cs="Times New Roman"/>
          <w:bCs/>
          <w:iCs/>
          <w:sz w:val="20"/>
          <w:szCs w:val="20"/>
        </w:rPr>
      </w:pPr>
      <w:r w:rsidRPr="00500F35">
        <w:rPr>
          <w:rFonts w:ascii="Times New Roman" w:hAnsi="Times New Roman" w:cs="Times New Roman"/>
          <w:bCs/>
          <w:iCs/>
          <w:sz w:val="20"/>
          <w:szCs w:val="20"/>
        </w:rPr>
        <w:t>Other operations are not precluded and can be reported by companies, e.g., Layer 1 uses SBFD operation and Layer 2 uses legacy TDD operation</w:t>
      </w:r>
    </w:p>
    <w:p w:rsidR="00500F35" w:rsidRPr="00500F35" w:rsidRDefault="00500F35" w:rsidP="00500F35">
      <w:pPr>
        <w:pStyle w:val="a6"/>
        <w:overflowPunct w:val="0"/>
        <w:ind w:firstLine="400"/>
        <w:contextualSpacing/>
        <w:textAlignment w:val="baseline"/>
        <w:rPr>
          <w:rFonts w:ascii="Times New Roman" w:hAnsi="Times New Roman" w:cs="Times New Roman"/>
          <w:bCs/>
          <w:iCs/>
          <w:sz w:val="20"/>
          <w:szCs w:val="20"/>
        </w:rPr>
      </w:pPr>
      <w:r w:rsidRPr="00500F35">
        <w:rPr>
          <w:rFonts w:ascii="Times New Roman" w:hAnsi="Times New Roman" w:cs="Times New Roman"/>
          <w:bCs/>
          <w:iCs/>
          <w:sz w:val="20"/>
          <w:szCs w:val="20"/>
        </w:rPr>
        <w:t>Companies can submit results for other scenarios</w:t>
      </w:r>
    </w:p>
    <w:p w:rsidR="00500F35" w:rsidRPr="00500F35" w:rsidRDefault="00500F35" w:rsidP="00500F35">
      <w:pPr>
        <w:rPr>
          <w:rFonts w:ascii="Times New Roman" w:hAnsi="Times New Roman" w:cs="Times New Roman"/>
          <w:sz w:val="20"/>
          <w:szCs w:val="20"/>
          <w:lang w:eastAsia="ko-KR"/>
        </w:rPr>
      </w:pPr>
    </w:p>
    <w:p w:rsidR="00500F35" w:rsidRPr="00500F35" w:rsidRDefault="00500F35" w:rsidP="00500F35">
      <w:pPr>
        <w:rPr>
          <w:rFonts w:ascii="Times New Roman" w:hAnsi="Times New Roman" w:cs="Times New Roman"/>
          <w:b/>
          <w:bCs/>
          <w:sz w:val="20"/>
          <w:szCs w:val="20"/>
          <w:highlight w:val="green"/>
          <w:lang w:eastAsia="ko-KR"/>
        </w:rPr>
      </w:pPr>
      <w:r w:rsidRPr="00500F35">
        <w:rPr>
          <w:rFonts w:ascii="Times New Roman" w:hAnsi="Times New Roman" w:cs="Times New Roman"/>
          <w:b/>
          <w:bCs/>
          <w:sz w:val="20"/>
          <w:szCs w:val="20"/>
          <w:highlight w:val="green"/>
          <w:lang w:eastAsia="ko-KR"/>
        </w:rPr>
        <w:t>Agreement</w:t>
      </w:r>
    </w:p>
    <w:p w:rsidR="00500F35" w:rsidRPr="00500F35" w:rsidRDefault="00500F35" w:rsidP="00500F35">
      <w:pPr>
        <w:rPr>
          <w:rFonts w:ascii="Times New Roman" w:hAnsi="Times New Roman" w:cs="Times New Roman"/>
          <w:bCs/>
          <w:iCs/>
          <w:sz w:val="20"/>
          <w:szCs w:val="20"/>
        </w:rPr>
      </w:pPr>
      <w:r w:rsidRPr="00500F35">
        <w:rPr>
          <w:rFonts w:ascii="Times New Roman" w:hAnsi="Times New Roman" w:cs="Times New Roman"/>
          <w:bCs/>
          <w:iCs/>
          <w:sz w:val="20"/>
          <w:szCs w:val="20"/>
        </w:rPr>
        <w:t>For evaluation of dynamic/flexible TDD</w:t>
      </w:r>
      <w:r w:rsidRPr="00500F35">
        <w:rPr>
          <w:rFonts w:ascii="Times New Roman" w:hAnsi="Times New Roman" w:cs="Times New Roman"/>
          <w:sz w:val="20"/>
          <w:szCs w:val="20"/>
        </w:rPr>
        <w:t xml:space="preserve"> </w:t>
      </w:r>
      <w:r w:rsidRPr="00500F35">
        <w:rPr>
          <w:rFonts w:ascii="Times New Roman" w:hAnsi="Times New Roman" w:cs="Times New Roman"/>
          <w:bCs/>
          <w:iCs/>
          <w:sz w:val="20"/>
          <w:szCs w:val="20"/>
        </w:rPr>
        <w:t>for the single operator case, consider the following scenarios:</w:t>
      </w:r>
    </w:p>
    <w:p w:rsidR="00500F35" w:rsidRPr="00500F35" w:rsidRDefault="00500F35" w:rsidP="00500F35">
      <w:pPr>
        <w:pStyle w:val="a6"/>
        <w:widowControl/>
        <w:numPr>
          <w:ilvl w:val="0"/>
          <w:numId w:val="33"/>
        </w:numPr>
        <w:ind w:firstLineChars="0"/>
        <w:jc w:val="left"/>
        <w:rPr>
          <w:rFonts w:ascii="Times New Roman" w:hAnsi="Times New Roman" w:cs="Times New Roman"/>
          <w:bCs/>
          <w:iCs/>
          <w:sz w:val="20"/>
          <w:szCs w:val="20"/>
        </w:rPr>
      </w:pPr>
      <w:r w:rsidRPr="00500F35">
        <w:rPr>
          <w:rFonts w:ascii="Times New Roman" w:hAnsi="Times New Roman" w:cs="Times New Roman"/>
          <w:bCs/>
          <w:iCs/>
          <w:sz w:val="20"/>
          <w:szCs w:val="20"/>
        </w:rPr>
        <w:t>FR1</w:t>
      </w:r>
    </w:p>
    <w:p w:rsidR="00500F35" w:rsidRPr="00500F35" w:rsidRDefault="00500F35" w:rsidP="00500F35">
      <w:pPr>
        <w:pStyle w:val="a6"/>
        <w:widowControl/>
        <w:numPr>
          <w:ilvl w:val="1"/>
          <w:numId w:val="33"/>
        </w:numPr>
        <w:ind w:firstLineChars="0"/>
        <w:jc w:val="left"/>
        <w:rPr>
          <w:rFonts w:ascii="Times New Roman" w:hAnsi="Times New Roman" w:cs="Times New Roman"/>
          <w:bCs/>
          <w:iCs/>
          <w:sz w:val="20"/>
          <w:szCs w:val="20"/>
        </w:rPr>
      </w:pPr>
      <w:r w:rsidRPr="00500F35">
        <w:rPr>
          <w:rFonts w:ascii="Times New Roman" w:hAnsi="Times New Roman" w:cs="Times New Roman"/>
          <w:bCs/>
          <w:iCs/>
          <w:sz w:val="20"/>
          <w:szCs w:val="20"/>
        </w:rPr>
        <w:t>1-layer scenario: Indoor office with dynamic TDD UL/DL assignment</w:t>
      </w:r>
    </w:p>
    <w:p w:rsidR="00500F35" w:rsidRPr="00500F35" w:rsidRDefault="00500F35" w:rsidP="00500F35">
      <w:pPr>
        <w:pStyle w:val="a6"/>
        <w:widowControl/>
        <w:numPr>
          <w:ilvl w:val="1"/>
          <w:numId w:val="33"/>
        </w:numPr>
        <w:ind w:firstLineChars="0"/>
        <w:jc w:val="left"/>
        <w:rPr>
          <w:rFonts w:ascii="Times New Roman" w:hAnsi="Times New Roman" w:cs="Times New Roman"/>
          <w:bCs/>
          <w:iCs/>
          <w:sz w:val="20"/>
          <w:szCs w:val="20"/>
        </w:rPr>
      </w:pPr>
      <w:r w:rsidRPr="00500F35">
        <w:rPr>
          <w:rFonts w:ascii="Times New Roman" w:hAnsi="Times New Roman" w:cs="Times New Roman"/>
          <w:bCs/>
          <w:iCs/>
          <w:sz w:val="20"/>
          <w:szCs w:val="20"/>
        </w:rPr>
        <w:t>(Optional) 1-layer scenario: Urban Macro with dynamic TDD UL/DL assignment</w:t>
      </w:r>
    </w:p>
    <w:p w:rsidR="00500F35" w:rsidRPr="00500F35" w:rsidRDefault="00500F35" w:rsidP="00500F35">
      <w:pPr>
        <w:pStyle w:val="a6"/>
        <w:widowControl/>
        <w:numPr>
          <w:ilvl w:val="1"/>
          <w:numId w:val="33"/>
        </w:numPr>
        <w:ind w:firstLineChars="0"/>
        <w:jc w:val="left"/>
        <w:rPr>
          <w:rFonts w:ascii="Times New Roman" w:hAnsi="Times New Roman" w:cs="Times New Roman"/>
          <w:bCs/>
          <w:iCs/>
          <w:sz w:val="20"/>
          <w:szCs w:val="20"/>
        </w:rPr>
      </w:pPr>
      <w:r w:rsidRPr="00500F35">
        <w:rPr>
          <w:rFonts w:ascii="Times New Roman" w:hAnsi="Times New Roman" w:cs="Times New Roman"/>
          <w:bCs/>
          <w:iCs/>
          <w:sz w:val="20"/>
          <w:szCs w:val="20"/>
        </w:rPr>
        <w:t>2-layer Scenario B</w:t>
      </w:r>
    </w:p>
    <w:p w:rsidR="00500F35" w:rsidRPr="00500F35" w:rsidRDefault="00500F35" w:rsidP="00500F35">
      <w:pPr>
        <w:pStyle w:val="a6"/>
        <w:widowControl/>
        <w:numPr>
          <w:ilvl w:val="2"/>
          <w:numId w:val="33"/>
        </w:numPr>
        <w:ind w:firstLineChars="0"/>
        <w:jc w:val="left"/>
        <w:rPr>
          <w:rFonts w:ascii="Times New Roman" w:hAnsi="Times New Roman" w:cs="Times New Roman"/>
          <w:bCs/>
          <w:iCs/>
          <w:sz w:val="20"/>
          <w:szCs w:val="20"/>
        </w:rPr>
      </w:pPr>
      <w:r w:rsidRPr="00500F35">
        <w:rPr>
          <w:rFonts w:ascii="Times New Roman" w:hAnsi="Times New Roman" w:cs="Times New Roman"/>
          <w:bCs/>
          <w:iCs/>
          <w:sz w:val="20"/>
          <w:szCs w:val="20"/>
        </w:rPr>
        <w:t>Layer 1: Urban Macro</w:t>
      </w:r>
    </w:p>
    <w:p w:rsidR="00500F35" w:rsidRPr="00500F35" w:rsidRDefault="00500F35" w:rsidP="00500F35">
      <w:pPr>
        <w:pStyle w:val="a6"/>
        <w:widowControl/>
        <w:numPr>
          <w:ilvl w:val="2"/>
          <w:numId w:val="33"/>
        </w:numPr>
        <w:ind w:firstLineChars="0"/>
        <w:jc w:val="left"/>
        <w:rPr>
          <w:rFonts w:ascii="Times New Roman" w:hAnsi="Times New Roman" w:cs="Times New Roman"/>
          <w:bCs/>
          <w:iCs/>
          <w:sz w:val="20"/>
          <w:szCs w:val="20"/>
        </w:rPr>
      </w:pPr>
      <w:r w:rsidRPr="00500F35">
        <w:rPr>
          <w:rFonts w:ascii="Times New Roman" w:hAnsi="Times New Roman" w:cs="Times New Roman"/>
          <w:bCs/>
          <w:iCs/>
          <w:sz w:val="20"/>
          <w:szCs w:val="20"/>
        </w:rPr>
        <w:t>Layer 2: Indoor office or Indoor factory (companies to report which one is used)</w:t>
      </w:r>
    </w:p>
    <w:p w:rsidR="00500F35" w:rsidRPr="00500F35" w:rsidRDefault="00500F35" w:rsidP="00500F35">
      <w:pPr>
        <w:pStyle w:val="a6"/>
        <w:widowControl/>
        <w:numPr>
          <w:ilvl w:val="3"/>
          <w:numId w:val="33"/>
        </w:numPr>
        <w:ind w:firstLineChars="0"/>
        <w:jc w:val="left"/>
        <w:rPr>
          <w:rFonts w:ascii="Times New Roman" w:hAnsi="Times New Roman" w:cs="Times New Roman"/>
          <w:bCs/>
          <w:iCs/>
          <w:sz w:val="20"/>
          <w:szCs w:val="20"/>
        </w:rPr>
      </w:pPr>
      <w:r w:rsidRPr="00500F35">
        <w:rPr>
          <w:rFonts w:ascii="Times New Roman" w:hAnsi="Times New Roman" w:cs="Times New Roman"/>
          <w:bCs/>
          <w:iCs/>
          <w:sz w:val="20"/>
          <w:szCs w:val="20"/>
        </w:rPr>
        <w:t>Indoor factory is optional (Companies are to report the used layout.)</w:t>
      </w:r>
    </w:p>
    <w:p w:rsidR="00500F35" w:rsidRPr="00500F35" w:rsidRDefault="00500F35" w:rsidP="00500F35">
      <w:pPr>
        <w:pStyle w:val="a6"/>
        <w:widowControl/>
        <w:numPr>
          <w:ilvl w:val="3"/>
          <w:numId w:val="33"/>
        </w:numPr>
        <w:ind w:firstLineChars="0"/>
        <w:jc w:val="left"/>
        <w:rPr>
          <w:rFonts w:ascii="Times New Roman" w:hAnsi="Times New Roman" w:cs="Times New Roman"/>
          <w:bCs/>
          <w:iCs/>
          <w:sz w:val="20"/>
          <w:szCs w:val="20"/>
        </w:rPr>
      </w:pPr>
      <w:r w:rsidRPr="00500F35">
        <w:rPr>
          <w:rFonts w:ascii="Times New Roman" w:hAnsi="Times New Roman" w:cs="Times New Roman"/>
          <w:bCs/>
          <w:iCs/>
          <w:sz w:val="20"/>
          <w:szCs w:val="20"/>
        </w:rPr>
        <w:t>Regarding the Indoor office layer, reuse the Indoor office (InH) scenario (i.e., open office in Table 7.2-2 in TR38.901) and relevant channel model in TR38.901.</w:t>
      </w:r>
    </w:p>
    <w:p w:rsidR="00500F35" w:rsidRPr="00500F35" w:rsidRDefault="00500F35" w:rsidP="00500F35">
      <w:pPr>
        <w:pStyle w:val="a6"/>
        <w:widowControl/>
        <w:numPr>
          <w:ilvl w:val="3"/>
          <w:numId w:val="33"/>
        </w:numPr>
        <w:ind w:firstLineChars="0"/>
        <w:jc w:val="left"/>
        <w:rPr>
          <w:rFonts w:ascii="Times New Roman" w:hAnsi="Times New Roman" w:cs="Times New Roman"/>
          <w:bCs/>
          <w:iCs/>
          <w:sz w:val="20"/>
          <w:szCs w:val="20"/>
        </w:rPr>
      </w:pPr>
      <w:r w:rsidRPr="00500F35">
        <w:rPr>
          <w:rFonts w:ascii="Times New Roman" w:hAnsi="Times New Roman" w:cs="Times New Roman"/>
          <w:bCs/>
          <w:iCs/>
          <w:sz w:val="20"/>
          <w:szCs w:val="20"/>
        </w:rPr>
        <w:t xml:space="preserve">Regarding the Indoor factory layer, reuse the Indoor factory (InF) scenario (i.e., </w:t>
      </w:r>
      <w:r w:rsidRPr="00500F35">
        <w:rPr>
          <w:rFonts w:ascii="Times New Roman" w:hAnsi="Times New Roman" w:cs="Times New Roman"/>
          <w:sz w:val="20"/>
          <w:szCs w:val="20"/>
        </w:rPr>
        <w:t xml:space="preserve">Table </w:t>
      </w:r>
      <w:r w:rsidRPr="00500F35">
        <w:rPr>
          <w:rFonts w:ascii="Times New Roman" w:hAnsi="Times New Roman" w:cs="Times New Roman"/>
          <w:sz w:val="20"/>
          <w:szCs w:val="20"/>
          <w:lang w:eastAsia="ko-KR"/>
        </w:rPr>
        <w:t>7.2</w:t>
      </w:r>
      <w:r w:rsidRPr="00500F35">
        <w:rPr>
          <w:rFonts w:ascii="Times New Roman" w:hAnsi="Times New Roman" w:cs="Times New Roman"/>
          <w:sz w:val="20"/>
          <w:szCs w:val="20"/>
        </w:rPr>
        <w:t>-4</w:t>
      </w:r>
      <w:r w:rsidRPr="00500F35">
        <w:rPr>
          <w:rFonts w:ascii="Times New Roman" w:hAnsi="Times New Roman" w:cs="Times New Roman"/>
          <w:bCs/>
          <w:iCs/>
          <w:sz w:val="20"/>
          <w:szCs w:val="20"/>
        </w:rPr>
        <w:t xml:space="preserve"> in TR38.901) and relevant channel model in TR38.901.</w:t>
      </w:r>
    </w:p>
    <w:p w:rsidR="00500F35" w:rsidRPr="00500F35" w:rsidRDefault="00500F35" w:rsidP="00500F35">
      <w:pPr>
        <w:pStyle w:val="a6"/>
        <w:widowControl/>
        <w:numPr>
          <w:ilvl w:val="3"/>
          <w:numId w:val="33"/>
        </w:numPr>
        <w:ind w:firstLineChars="0"/>
        <w:jc w:val="left"/>
        <w:rPr>
          <w:rFonts w:ascii="Times New Roman" w:hAnsi="Times New Roman" w:cs="Times New Roman"/>
          <w:bCs/>
          <w:iCs/>
          <w:sz w:val="20"/>
          <w:szCs w:val="20"/>
        </w:rPr>
      </w:pPr>
      <w:r w:rsidRPr="00500F35">
        <w:rPr>
          <w:rFonts w:ascii="Times New Roman" w:hAnsi="Times New Roman" w:cs="Times New Roman"/>
          <w:bCs/>
          <w:iCs/>
          <w:sz w:val="20"/>
          <w:szCs w:val="20"/>
        </w:rPr>
        <w:t>FFS: consider only one indoor office/factory dropped in the whole network</w:t>
      </w:r>
    </w:p>
    <w:p w:rsidR="00500F35" w:rsidRPr="00500F35" w:rsidRDefault="00500F35" w:rsidP="00500F35">
      <w:pPr>
        <w:pStyle w:val="a6"/>
        <w:widowControl/>
        <w:numPr>
          <w:ilvl w:val="1"/>
          <w:numId w:val="33"/>
        </w:numPr>
        <w:ind w:firstLineChars="0"/>
        <w:jc w:val="left"/>
        <w:rPr>
          <w:rFonts w:ascii="Times New Roman" w:hAnsi="Times New Roman" w:cs="Times New Roman"/>
          <w:bCs/>
          <w:iCs/>
          <w:sz w:val="20"/>
          <w:szCs w:val="20"/>
        </w:rPr>
      </w:pPr>
      <w:r w:rsidRPr="00500F35">
        <w:rPr>
          <w:rFonts w:ascii="Times New Roman" w:hAnsi="Times New Roman" w:cs="Times New Roman"/>
          <w:bCs/>
          <w:iCs/>
          <w:sz w:val="20"/>
          <w:szCs w:val="20"/>
        </w:rPr>
        <w:t>Regarding 2-layer scenario, the two layers are deployed in the same carrier</w:t>
      </w:r>
    </w:p>
    <w:p w:rsidR="00500F35" w:rsidRPr="00500F35" w:rsidRDefault="00500F35" w:rsidP="00500F35">
      <w:pPr>
        <w:pStyle w:val="a6"/>
        <w:widowControl/>
        <w:numPr>
          <w:ilvl w:val="2"/>
          <w:numId w:val="33"/>
        </w:numPr>
        <w:ind w:firstLineChars="0"/>
        <w:jc w:val="left"/>
        <w:rPr>
          <w:rFonts w:ascii="Times New Roman" w:hAnsi="Times New Roman" w:cs="Times New Roman"/>
          <w:bCs/>
          <w:iCs/>
          <w:sz w:val="20"/>
          <w:szCs w:val="20"/>
        </w:rPr>
      </w:pPr>
      <w:r w:rsidRPr="00500F35">
        <w:rPr>
          <w:rFonts w:ascii="Times New Roman" w:hAnsi="Times New Roman" w:cs="Times New Roman"/>
          <w:bCs/>
          <w:iCs/>
          <w:sz w:val="20"/>
          <w:szCs w:val="20"/>
        </w:rPr>
        <w:t>Layer 1 uses legacy static TDD operation with DL dominant static TDD UL/DL configuration</w:t>
      </w:r>
    </w:p>
    <w:p w:rsidR="00500F35" w:rsidRPr="00500F35" w:rsidRDefault="00500F35" w:rsidP="00500F35">
      <w:pPr>
        <w:pStyle w:val="a6"/>
        <w:widowControl/>
        <w:numPr>
          <w:ilvl w:val="2"/>
          <w:numId w:val="33"/>
        </w:numPr>
        <w:ind w:firstLineChars="0"/>
        <w:jc w:val="left"/>
        <w:rPr>
          <w:rFonts w:ascii="Times New Roman" w:hAnsi="Times New Roman" w:cs="Times New Roman"/>
          <w:bCs/>
          <w:iCs/>
          <w:sz w:val="20"/>
          <w:szCs w:val="20"/>
        </w:rPr>
      </w:pPr>
      <w:r w:rsidRPr="00500F35">
        <w:rPr>
          <w:rFonts w:ascii="Times New Roman" w:hAnsi="Times New Roman" w:cs="Times New Roman"/>
          <w:bCs/>
          <w:iCs/>
          <w:sz w:val="20"/>
          <w:szCs w:val="20"/>
        </w:rPr>
        <w:t>Layer 2 uses one of the following options (companies to report which option is used)</w:t>
      </w:r>
    </w:p>
    <w:p w:rsidR="00500F35" w:rsidRPr="00500F35" w:rsidRDefault="00500F35" w:rsidP="00500F35">
      <w:pPr>
        <w:pStyle w:val="a6"/>
        <w:widowControl/>
        <w:numPr>
          <w:ilvl w:val="3"/>
          <w:numId w:val="33"/>
        </w:numPr>
        <w:ind w:firstLineChars="0"/>
        <w:jc w:val="left"/>
        <w:rPr>
          <w:rFonts w:ascii="Times New Roman" w:hAnsi="Times New Roman" w:cs="Times New Roman"/>
          <w:bCs/>
          <w:iCs/>
          <w:sz w:val="20"/>
          <w:szCs w:val="20"/>
        </w:rPr>
      </w:pPr>
      <w:r w:rsidRPr="00500F35">
        <w:rPr>
          <w:rFonts w:ascii="Times New Roman" w:hAnsi="Times New Roman" w:cs="Times New Roman"/>
          <w:bCs/>
          <w:iCs/>
          <w:sz w:val="20"/>
          <w:szCs w:val="20"/>
        </w:rPr>
        <w:t>Option 1: All gNBs in layer 2 use legacy static TDD operation with the same UL dominant static TDD UL/DL configuration</w:t>
      </w:r>
    </w:p>
    <w:p w:rsidR="00500F35" w:rsidRPr="00500F35" w:rsidRDefault="00500F35" w:rsidP="00500F35">
      <w:pPr>
        <w:pStyle w:val="a6"/>
        <w:widowControl/>
        <w:numPr>
          <w:ilvl w:val="3"/>
          <w:numId w:val="33"/>
        </w:numPr>
        <w:ind w:firstLineChars="0"/>
        <w:jc w:val="left"/>
        <w:rPr>
          <w:rFonts w:ascii="Times New Roman" w:hAnsi="Times New Roman" w:cs="Times New Roman"/>
          <w:bCs/>
          <w:iCs/>
          <w:sz w:val="20"/>
          <w:szCs w:val="20"/>
        </w:rPr>
      </w:pPr>
      <w:r w:rsidRPr="00500F35">
        <w:rPr>
          <w:rFonts w:ascii="Times New Roman" w:hAnsi="Times New Roman" w:cs="Times New Roman"/>
          <w:bCs/>
          <w:iCs/>
          <w:sz w:val="20"/>
          <w:szCs w:val="20"/>
        </w:rPr>
        <w:t>Option 2: All gNBs in layer 2 use dynamic TDD UL/DL assignment</w:t>
      </w:r>
    </w:p>
    <w:p w:rsidR="00500F35" w:rsidRPr="00500F35" w:rsidRDefault="00500F35" w:rsidP="00500F35">
      <w:pPr>
        <w:pStyle w:val="a6"/>
        <w:widowControl/>
        <w:numPr>
          <w:ilvl w:val="3"/>
          <w:numId w:val="33"/>
        </w:numPr>
        <w:ind w:firstLineChars="0"/>
        <w:jc w:val="left"/>
        <w:rPr>
          <w:rFonts w:ascii="Times New Roman" w:hAnsi="Times New Roman" w:cs="Times New Roman"/>
          <w:bCs/>
          <w:iCs/>
          <w:sz w:val="20"/>
          <w:szCs w:val="20"/>
        </w:rPr>
      </w:pPr>
      <w:r w:rsidRPr="00500F35">
        <w:rPr>
          <w:rFonts w:ascii="Times New Roman" w:hAnsi="Times New Roman" w:cs="Times New Roman"/>
          <w:bCs/>
          <w:iCs/>
          <w:sz w:val="20"/>
          <w:szCs w:val="20"/>
        </w:rPr>
        <w:t>Other options are not precluded and can be reported by companies</w:t>
      </w:r>
    </w:p>
    <w:p w:rsidR="00500F35" w:rsidRPr="00500F35" w:rsidRDefault="00500F35" w:rsidP="00500F35">
      <w:pPr>
        <w:pStyle w:val="a6"/>
        <w:widowControl/>
        <w:numPr>
          <w:ilvl w:val="0"/>
          <w:numId w:val="33"/>
        </w:numPr>
        <w:ind w:firstLineChars="0"/>
        <w:jc w:val="left"/>
        <w:rPr>
          <w:rFonts w:ascii="Times New Roman" w:hAnsi="Times New Roman" w:cs="Times New Roman"/>
          <w:bCs/>
          <w:iCs/>
          <w:sz w:val="20"/>
          <w:szCs w:val="20"/>
        </w:rPr>
      </w:pPr>
      <w:r w:rsidRPr="00500F35">
        <w:rPr>
          <w:rFonts w:ascii="Times New Roman" w:hAnsi="Times New Roman" w:cs="Times New Roman"/>
          <w:bCs/>
          <w:iCs/>
          <w:sz w:val="20"/>
          <w:szCs w:val="20"/>
        </w:rPr>
        <w:t>FR2-1</w:t>
      </w:r>
    </w:p>
    <w:p w:rsidR="00500F35" w:rsidRPr="00500F35" w:rsidRDefault="00500F35" w:rsidP="00500F35">
      <w:pPr>
        <w:pStyle w:val="a6"/>
        <w:widowControl/>
        <w:numPr>
          <w:ilvl w:val="1"/>
          <w:numId w:val="33"/>
        </w:numPr>
        <w:ind w:firstLineChars="0"/>
        <w:jc w:val="left"/>
        <w:rPr>
          <w:rFonts w:ascii="Times New Roman" w:hAnsi="Times New Roman" w:cs="Times New Roman"/>
          <w:bCs/>
          <w:iCs/>
          <w:sz w:val="20"/>
          <w:szCs w:val="20"/>
        </w:rPr>
      </w:pPr>
      <w:r w:rsidRPr="00500F35">
        <w:rPr>
          <w:rFonts w:ascii="Times New Roman" w:hAnsi="Times New Roman" w:cs="Times New Roman"/>
          <w:bCs/>
          <w:iCs/>
          <w:sz w:val="20"/>
          <w:szCs w:val="20"/>
        </w:rPr>
        <w:t>1-layer scenario: Indoor office with dynamic TDD UL/DL assignment</w:t>
      </w:r>
    </w:p>
    <w:p w:rsidR="00500F35" w:rsidRPr="00500F35" w:rsidRDefault="00500F35" w:rsidP="00500F35">
      <w:pPr>
        <w:pStyle w:val="a6"/>
        <w:widowControl/>
        <w:numPr>
          <w:ilvl w:val="1"/>
          <w:numId w:val="33"/>
        </w:numPr>
        <w:ind w:firstLineChars="0"/>
        <w:jc w:val="left"/>
        <w:rPr>
          <w:rFonts w:ascii="Times New Roman" w:hAnsi="Times New Roman" w:cs="Times New Roman"/>
          <w:sz w:val="20"/>
          <w:szCs w:val="20"/>
        </w:rPr>
      </w:pPr>
      <w:r w:rsidRPr="00500F35">
        <w:rPr>
          <w:rFonts w:ascii="Times New Roman" w:hAnsi="Times New Roman" w:cs="Times New Roman"/>
          <w:bCs/>
          <w:iCs/>
          <w:sz w:val="20"/>
          <w:szCs w:val="20"/>
        </w:rPr>
        <w:t>(Optional) 1-layer scenario: Dense Urban Macro layer with dynamic TDD UL/DL assignment</w:t>
      </w:r>
    </w:p>
    <w:p w:rsidR="00500F35" w:rsidRPr="00500F35" w:rsidRDefault="00500F35" w:rsidP="00500F35">
      <w:pPr>
        <w:pStyle w:val="a6"/>
        <w:widowControl/>
        <w:numPr>
          <w:ilvl w:val="0"/>
          <w:numId w:val="33"/>
        </w:numPr>
        <w:ind w:firstLineChars="0"/>
        <w:jc w:val="left"/>
        <w:rPr>
          <w:rFonts w:ascii="Times New Roman" w:hAnsi="Times New Roman" w:cs="Times New Roman"/>
          <w:bCs/>
          <w:iCs/>
          <w:sz w:val="20"/>
          <w:szCs w:val="20"/>
        </w:rPr>
      </w:pPr>
      <w:r w:rsidRPr="00500F35">
        <w:rPr>
          <w:rFonts w:ascii="Times New Roman" w:hAnsi="Times New Roman" w:cs="Times New Roman"/>
          <w:bCs/>
          <w:iCs/>
          <w:sz w:val="20"/>
          <w:szCs w:val="20"/>
        </w:rPr>
        <w:t>For above scenarios, the following is assumed:</w:t>
      </w:r>
    </w:p>
    <w:p w:rsidR="00500F35" w:rsidRPr="00500F35" w:rsidRDefault="00500F35" w:rsidP="00500F35">
      <w:pPr>
        <w:pStyle w:val="a6"/>
        <w:widowControl/>
        <w:numPr>
          <w:ilvl w:val="1"/>
          <w:numId w:val="33"/>
        </w:numPr>
        <w:ind w:firstLineChars="0"/>
        <w:jc w:val="left"/>
        <w:rPr>
          <w:rFonts w:ascii="Times New Roman" w:hAnsi="Times New Roman" w:cs="Times New Roman"/>
          <w:bCs/>
          <w:iCs/>
          <w:sz w:val="20"/>
          <w:szCs w:val="20"/>
        </w:rPr>
      </w:pPr>
      <w:r w:rsidRPr="00500F35">
        <w:rPr>
          <w:rFonts w:ascii="Times New Roman" w:hAnsi="Times New Roman" w:cs="Times New Roman"/>
          <w:bCs/>
          <w:iCs/>
          <w:sz w:val="20"/>
          <w:szCs w:val="20"/>
        </w:rPr>
        <w:t xml:space="preserve">DL dominant static TDD UL/DL configuration: </w:t>
      </w:r>
      <w:r w:rsidRPr="00500F35">
        <w:rPr>
          <w:rFonts w:ascii="Times New Roman" w:hAnsi="Times New Roman" w:cs="Times New Roman"/>
          <w:sz w:val="20"/>
          <w:szCs w:val="20"/>
        </w:rPr>
        <w:t>{DDDSU}, where S=[12D:2G:0U]</w:t>
      </w:r>
    </w:p>
    <w:p w:rsidR="00500F35" w:rsidRPr="00500F35" w:rsidRDefault="00500F35" w:rsidP="00500F35">
      <w:pPr>
        <w:pStyle w:val="a6"/>
        <w:widowControl/>
        <w:numPr>
          <w:ilvl w:val="1"/>
          <w:numId w:val="33"/>
        </w:numPr>
        <w:ind w:firstLineChars="0"/>
        <w:jc w:val="left"/>
        <w:rPr>
          <w:rFonts w:ascii="Times New Roman" w:hAnsi="Times New Roman" w:cs="Times New Roman"/>
          <w:bCs/>
          <w:iCs/>
          <w:sz w:val="20"/>
          <w:szCs w:val="20"/>
        </w:rPr>
      </w:pPr>
      <w:r w:rsidRPr="00500F35">
        <w:rPr>
          <w:rFonts w:ascii="Times New Roman" w:hAnsi="Times New Roman" w:cs="Times New Roman"/>
          <w:bCs/>
          <w:iCs/>
          <w:sz w:val="20"/>
          <w:szCs w:val="20"/>
        </w:rPr>
        <w:t xml:space="preserve">UL dominant static TDD UL/DL configuration: </w:t>
      </w:r>
      <w:r w:rsidRPr="00500F35">
        <w:rPr>
          <w:rFonts w:ascii="Times New Roman" w:hAnsi="Times New Roman" w:cs="Times New Roman"/>
          <w:sz w:val="20"/>
          <w:szCs w:val="20"/>
        </w:rPr>
        <w:t>{DSUUU}, where S=[12D:2G:0U]</w:t>
      </w:r>
    </w:p>
    <w:p w:rsidR="00500F35" w:rsidRPr="00500F35" w:rsidRDefault="00500F35" w:rsidP="00500F35">
      <w:pPr>
        <w:pStyle w:val="a6"/>
        <w:widowControl/>
        <w:numPr>
          <w:ilvl w:val="1"/>
          <w:numId w:val="33"/>
        </w:numPr>
        <w:ind w:firstLineChars="0"/>
        <w:jc w:val="left"/>
        <w:rPr>
          <w:rFonts w:ascii="Times New Roman" w:hAnsi="Times New Roman" w:cs="Times New Roman"/>
          <w:bCs/>
          <w:iCs/>
          <w:sz w:val="20"/>
          <w:szCs w:val="20"/>
        </w:rPr>
      </w:pPr>
      <w:r w:rsidRPr="00500F35">
        <w:rPr>
          <w:rFonts w:ascii="Times New Roman" w:hAnsi="Times New Roman" w:cs="Times New Roman"/>
          <w:bCs/>
          <w:iCs/>
          <w:sz w:val="20"/>
          <w:szCs w:val="20"/>
        </w:rPr>
        <w:lastRenderedPageBreak/>
        <w:t>dynamic TDD UL/DL assignment: {FFFFF}, companies to report the guard symbols assumed in their simulation</w:t>
      </w:r>
    </w:p>
    <w:p w:rsidR="00500F35" w:rsidRPr="00500F35" w:rsidRDefault="00500F35" w:rsidP="00500F35">
      <w:pPr>
        <w:pStyle w:val="a6"/>
        <w:widowControl/>
        <w:numPr>
          <w:ilvl w:val="2"/>
          <w:numId w:val="33"/>
        </w:numPr>
        <w:ind w:firstLineChars="0"/>
        <w:jc w:val="left"/>
        <w:rPr>
          <w:rFonts w:ascii="Times New Roman" w:hAnsi="Times New Roman" w:cs="Times New Roman"/>
          <w:bCs/>
          <w:iCs/>
          <w:sz w:val="20"/>
          <w:szCs w:val="20"/>
        </w:rPr>
      </w:pPr>
      <w:r w:rsidRPr="00500F35">
        <w:rPr>
          <w:rFonts w:ascii="Times New Roman" w:hAnsi="Times New Roman" w:cs="Times New Roman"/>
          <w:bCs/>
          <w:iCs/>
          <w:sz w:val="20"/>
          <w:szCs w:val="20"/>
        </w:rPr>
        <w:t>other configurations for dynamic TDD are not precluded and can be reported by companies</w:t>
      </w:r>
    </w:p>
    <w:p w:rsidR="00500F35" w:rsidRPr="00500F35" w:rsidRDefault="00500F35" w:rsidP="00500F35">
      <w:pPr>
        <w:pStyle w:val="a6"/>
        <w:overflowPunct w:val="0"/>
        <w:ind w:firstLine="400"/>
        <w:contextualSpacing/>
        <w:textAlignment w:val="baseline"/>
        <w:rPr>
          <w:rFonts w:ascii="Times New Roman" w:hAnsi="Times New Roman" w:cs="Times New Roman"/>
          <w:bCs/>
          <w:iCs/>
          <w:sz w:val="20"/>
          <w:szCs w:val="20"/>
        </w:rPr>
      </w:pPr>
      <w:r w:rsidRPr="00500F35">
        <w:rPr>
          <w:rFonts w:ascii="Times New Roman" w:hAnsi="Times New Roman" w:cs="Times New Roman"/>
          <w:bCs/>
          <w:iCs/>
          <w:sz w:val="20"/>
          <w:szCs w:val="20"/>
        </w:rPr>
        <w:t>Companies can submit results for other scenarios</w:t>
      </w:r>
    </w:p>
    <w:p w:rsidR="00500F35" w:rsidRDefault="00500F35" w:rsidP="00500F35">
      <w:pPr>
        <w:rPr>
          <w:rFonts w:ascii="Times New Roman" w:hAnsi="Times New Roman" w:cs="Times New Roman"/>
          <w:b/>
          <w:bCs/>
          <w:sz w:val="20"/>
          <w:szCs w:val="20"/>
          <w:highlight w:val="green"/>
          <w:lang w:eastAsia="ko-KR"/>
        </w:rPr>
      </w:pPr>
    </w:p>
    <w:p w:rsidR="00500F35" w:rsidRPr="00500F35" w:rsidRDefault="00500F35" w:rsidP="00500F35">
      <w:pPr>
        <w:rPr>
          <w:rFonts w:ascii="Times New Roman" w:hAnsi="Times New Roman" w:cs="Times New Roman"/>
          <w:b/>
          <w:bCs/>
          <w:sz w:val="20"/>
          <w:szCs w:val="20"/>
          <w:highlight w:val="green"/>
          <w:lang w:eastAsia="ko-KR"/>
        </w:rPr>
      </w:pPr>
      <w:r w:rsidRPr="00500F35">
        <w:rPr>
          <w:rFonts w:ascii="Times New Roman" w:hAnsi="Times New Roman" w:cs="Times New Roman"/>
          <w:b/>
          <w:bCs/>
          <w:sz w:val="20"/>
          <w:szCs w:val="20"/>
          <w:highlight w:val="green"/>
          <w:lang w:eastAsia="ko-KR"/>
        </w:rPr>
        <w:t>Agreement</w:t>
      </w:r>
    </w:p>
    <w:p w:rsidR="00500F35" w:rsidRPr="00500F35" w:rsidRDefault="00500F35" w:rsidP="00500F35">
      <w:pPr>
        <w:rPr>
          <w:rFonts w:ascii="Times New Roman" w:hAnsi="Times New Roman" w:cs="Times New Roman"/>
          <w:bCs/>
          <w:sz w:val="20"/>
          <w:szCs w:val="20"/>
        </w:rPr>
      </w:pPr>
      <w:r w:rsidRPr="00500F35">
        <w:rPr>
          <w:rFonts w:ascii="Times New Roman" w:hAnsi="Times New Roman" w:cs="Times New Roman"/>
          <w:bCs/>
          <w:sz w:val="20"/>
          <w:szCs w:val="20"/>
        </w:rPr>
        <w:t xml:space="preserve">For SLS in RAN1, if both large scale fading and small scale fading are modelled for gNB-gNB co-channel channel model, the inter-site gNB-gNB co-channel inter-subband CLI signal across all Rx chains at UL RB </w:t>
      </w:r>
      <m:oMath>
        <m:r>
          <w:rPr>
            <w:rFonts w:ascii="Cambria Math" w:hAnsi="Cambria Math" w:cs="Times New Roman"/>
            <w:sz w:val="20"/>
            <w:szCs w:val="20"/>
          </w:rPr>
          <m:t>n</m:t>
        </m:r>
      </m:oMath>
      <w:r w:rsidRPr="00500F35">
        <w:rPr>
          <w:rFonts w:ascii="Times New Roman" w:hAnsi="Times New Roman" w:cs="Times New Roman"/>
          <w:bCs/>
          <w:sz w:val="20"/>
          <w:szCs w:val="20"/>
        </w:rPr>
        <w:t xml:space="preserve"> at victim gNB can be modeled as </w:t>
      </w:r>
      <m:oMath>
        <m:sSubSup>
          <m:sSubSupPr>
            <m:ctrlPr>
              <w:rPr>
                <w:rFonts w:ascii="Cambria Math" w:hAnsi="Cambria Math" w:cs="Times New Roman"/>
                <w:bCs/>
                <w:i/>
                <w:iCs/>
                <w:sz w:val="20"/>
                <w:szCs w:val="20"/>
              </w:rPr>
            </m:ctrlPr>
          </m:sSubSupPr>
          <m:e>
            <m:r>
              <m:rPr>
                <m:sty m:val="b"/>
              </m:rPr>
              <w:rPr>
                <w:rFonts w:ascii="Cambria Math" w:hAnsi="Cambria Math" w:cs="Times New Roman"/>
                <w:sz w:val="20"/>
                <w:szCs w:val="20"/>
              </w:rPr>
              <m:t>I</m:t>
            </m:r>
          </m:e>
          <m:sub>
            <m:r>
              <m:rPr>
                <m:sty m:val="p"/>
              </m:rPr>
              <w:rPr>
                <w:rFonts w:ascii="Cambria Math" w:hAnsi="Cambria Math" w:cs="Times New Roman"/>
                <w:sz w:val="20"/>
                <w:szCs w:val="20"/>
              </w:rPr>
              <m:t>Inter-Site-CLI</m:t>
            </m:r>
          </m:sub>
          <m:sup>
            <m:d>
              <m:dPr>
                <m:ctrlPr>
                  <w:rPr>
                    <w:rFonts w:ascii="Cambria Math" w:hAnsi="Cambria Math" w:cs="Times New Roman"/>
                    <w:bCs/>
                    <w:i/>
                    <w:iCs/>
                    <w:sz w:val="20"/>
                    <w:szCs w:val="20"/>
                  </w:rPr>
                </m:ctrlPr>
              </m:dPr>
              <m:e>
                <m:r>
                  <m:rPr>
                    <m:sty m:val="p"/>
                  </m:rPr>
                  <w:rPr>
                    <w:rFonts w:ascii="Cambria Math" w:hAnsi="Cambria Math" w:cs="Times New Roman"/>
                    <w:sz w:val="20"/>
                    <w:szCs w:val="20"/>
                  </w:rPr>
                  <m:t>n</m:t>
                </m:r>
              </m:e>
            </m:d>
          </m:sup>
        </m:sSubSup>
        <m:r>
          <m:rPr>
            <m:sty m:val="p"/>
          </m:rPr>
          <w:rPr>
            <w:rFonts w:ascii="Cambria Math" w:hAnsi="Cambria Math" w:cs="Times New Roman"/>
            <w:sz w:val="20"/>
            <w:szCs w:val="20"/>
          </w:rPr>
          <m:t>=</m:t>
        </m:r>
        <m:sSubSup>
          <m:sSubSupPr>
            <m:ctrlPr>
              <w:rPr>
                <w:rFonts w:ascii="Cambria Math" w:hAnsi="Cambria Math" w:cs="Times New Roman"/>
                <w:bCs/>
                <w:i/>
                <w:iCs/>
                <w:sz w:val="20"/>
                <w:szCs w:val="20"/>
              </w:rPr>
            </m:ctrlPr>
          </m:sSubSupPr>
          <m:e>
            <m:r>
              <m:rPr>
                <m:sty m:val="b"/>
              </m:rPr>
              <w:rPr>
                <w:rFonts w:ascii="Cambria Math" w:hAnsi="Cambria Math" w:cs="Times New Roman"/>
                <w:sz w:val="20"/>
                <w:szCs w:val="20"/>
              </w:rPr>
              <m:t>I</m:t>
            </m:r>
          </m:e>
          <m:sub>
            <m:r>
              <m:rPr>
                <m:sty m:val="p"/>
              </m:rPr>
              <w:rPr>
                <w:rFonts w:ascii="Cambria Math" w:hAnsi="Cambria Math" w:cs="Times New Roman"/>
                <w:sz w:val="20"/>
                <w:szCs w:val="20"/>
              </w:rPr>
              <m:t>leakage</m:t>
            </m:r>
          </m:sub>
          <m:sup>
            <m:d>
              <m:dPr>
                <m:ctrlPr>
                  <w:rPr>
                    <w:rFonts w:ascii="Cambria Math" w:hAnsi="Cambria Math" w:cs="Times New Roman"/>
                    <w:bCs/>
                    <w:i/>
                    <w:iCs/>
                    <w:sz w:val="20"/>
                    <w:szCs w:val="20"/>
                  </w:rPr>
                </m:ctrlPr>
              </m:dPr>
              <m:e>
                <m:r>
                  <m:rPr>
                    <m:sty m:val="p"/>
                  </m:rPr>
                  <w:rPr>
                    <w:rFonts w:ascii="Cambria Math" w:hAnsi="Cambria Math" w:cs="Times New Roman"/>
                    <w:sz w:val="20"/>
                    <w:szCs w:val="20"/>
                  </w:rPr>
                  <m:t>n</m:t>
                </m:r>
              </m:e>
            </m:d>
          </m:sup>
        </m:sSubSup>
        <m:r>
          <m:rPr>
            <m:sty m:val="p"/>
          </m:rPr>
          <w:rPr>
            <w:rFonts w:ascii="Cambria Math" w:hAnsi="Cambria Math" w:cs="Times New Roman"/>
            <w:sz w:val="20"/>
            <w:szCs w:val="20"/>
          </w:rPr>
          <m:t>+</m:t>
        </m:r>
        <m:sSubSup>
          <m:sSubSupPr>
            <m:ctrlPr>
              <w:rPr>
                <w:rFonts w:ascii="Cambria Math" w:hAnsi="Cambria Math" w:cs="Times New Roman"/>
                <w:bCs/>
                <w:i/>
                <w:iCs/>
                <w:sz w:val="20"/>
                <w:szCs w:val="20"/>
              </w:rPr>
            </m:ctrlPr>
          </m:sSubSupPr>
          <m:e>
            <m:r>
              <m:rPr>
                <m:sty m:val="b"/>
              </m:rPr>
              <w:rPr>
                <w:rFonts w:ascii="Cambria Math" w:hAnsi="Cambria Math" w:cs="Times New Roman"/>
                <w:sz w:val="20"/>
                <w:szCs w:val="20"/>
              </w:rPr>
              <m:t>I</m:t>
            </m:r>
          </m:e>
          <m:sub>
            <m:r>
              <m:rPr>
                <m:sty m:val="p"/>
              </m:rPr>
              <w:rPr>
                <w:rFonts w:ascii="Cambria Math" w:hAnsi="Cambria Math" w:cs="Times New Roman"/>
                <w:sz w:val="20"/>
                <w:szCs w:val="20"/>
              </w:rPr>
              <m:t>selectivity</m:t>
            </m:r>
          </m:sub>
          <m:sup/>
        </m:sSubSup>
        <m:r>
          <m:rPr>
            <m:sty m:val="p"/>
          </m:rPr>
          <w:rPr>
            <w:rFonts w:ascii="Cambria Math" w:hAnsi="Cambria Math" w:cs="Times New Roman"/>
            <w:sz w:val="20"/>
            <w:szCs w:val="20"/>
          </w:rPr>
          <m:t>,</m:t>
        </m:r>
      </m:oMath>
      <w:r w:rsidRPr="00500F35">
        <w:rPr>
          <w:rFonts w:ascii="Times New Roman" w:hAnsi="Times New Roman" w:cs="Times New Roman"/>
          <w:bCs/>
          <w:sz w:val="20"/>
          <w:szCs w:val="20"/>
        </w:rPr>
        <w:t xml:space="preserve"> where,</w:t>
      </w:r>
    </w:p>
    <w:p w:rsidR="00500F35" w:rsidRPr="00500F35" w:rsidRDefault="00ED06E5" w:rsidP="00500F35">
      <w:pPr>
        <w:pStyle w:val="a6"/>
        <w:widowControl/>
        <w:numPr>
          <w:ilvl w:val="0"/>
          <w:numId w:val="33"/>
        </w:numPr>
        <w:ind w:firstLineChars="0"/>
        <w:jc w:val="left"/>
        <w:rPr>
          <w:rFonts w:ascii="Times New Roman" w:hAnsi="Times New Roman" w:cs="Times New Roman"/>
          <w:bCs/>
          <w:sz w:val="20"/>
          <w:szCs w:val="20"/>
        </w:rPr>
      </w:pPr>
      <m:oMath>
        <m:sSubSup>
          <m:sSubSupPr>
            <m:ctrlPr>
              <w:rPr>
                <w:rFonts w:ascii="Cambria Math" w:hAnsi="Cambria Math" w:cs="Times New Roman"/>
                <w:bCs/>
                <w:i/>
                <w:iCs/>
                <w:sz w:val="20"/>
                <w:szCs w:val="20"/>
              </w:rPr>
            </m:ctrlPr>
          </m:sSubSupPr>
          <m:e>
            <m:r>
              <m:rPr>
                <m:sty m:val="b"/>
              </m:rPr>
              <w:rPr>
                <w:rFonts w:ascii="Cambria Math" w:hAnsi="Cambria Math" w:cs="Times New Roman"/>
                <w:sz w:val="20"/>
                <w:szCs w:val="20"/>
              </w:rPr>
              <m:t>I</m:t>
            </m:r>
          </m:e>
          <m:sub>
            <m:r>
              <m:rPr>
                <m:sty m:val="p"/>
              </m:rPr>
              <w:rPr>
                <w:rFonts w:ascii="Cambria Math" w:hAnsi="Cambria Math" w:cs="Times New Roman"/>
                <w:sz w:val="20"/>
                <w:szCs w:val="20"/>
              </w:rPr>
              <m:t>leakage</m:t>
            </m:r>
          </m:sub>
          <m:sup>
            <m:d>
              <m:dPr>
                <m:ctrlPr>
                  <w:rPr>
                    <w:rFonts w:ascii="Cambria Math" w:hAnsi="Cambria Math" w:cs="Times New Roman"/>
                    <w:bCs/>
                    <w:i/>
                    <w:iCs/>
                    <w:sz w:val="20"/>
                    <w:szCs w:val="20"/>
                  </w:rPr>
                </m:ctrlPr>
              </m:dPr>
              <m:e>
                <m:r>
                  <m:rPr>
                    <m:sty m:val="p"/>
                  </m:rPr>
                  <w:rPr>
                    <w:rFonts w:ascii="Cambria Math" w:hAnsi="Cambria Math" w:cs="Times New Roman"/>
                    <w:sz w:val="20"/>
                    <w:szCs w:val="20"/>
                  </w:rPr>
                  <m:t>n</m:t>
                </m:r>
              </m:e>
            </m:d>
          </m:sup>
        </m:sSubSup>
        <m:r>
          <m:rPr>
            <m:sty m:val="p"/>
          </m:rPr>
          <w:rPr>
            <w:rFonts w:ascii="Cambria Math" w:hAnsi="Cambria Math" w:cs="Times New Roman"/>
            <w:sz w:val="20"/>
            <w:szCs w:val="20"/>
          </w:rPr>
          <m:t>=</m:t>
        </m:r>
        <m:sSubSup>
          <m:sSubSupPr>
            <m:ctrlPr>
              <w:rPr>
                <w:rFonts w:ascii="Cambria Math" w:hAnsi="Cambria Math" w:cs="Times New Roman"/>
                <w:bCs/>
                <w:i/>
                <w:iCs/>
                <w:sz w:val="20"/>
                <w:szCs w:val="20"/>
              </w:rPr>
            </m:ctrlPr>
          </m:sSubSupPr>
          <m:e>
            <m:r>
              <m:rPr>
                <m:sty m:val="b"/>
              </m:rPr>
              <w:rPr>
                <w:rFonts w:ascii="Cambria Math" w:hAnsi="Cambria Math" w:cs="Times New Roman"/>
                <w:sz w:val="20"/>
                <w:szCs w:val="20"/>
              </w:rPr>
              <m:t>H</m:t>
            </m:r>
          </m:e>
          <m:sub>
            <m:r>
              <m:rPr>
                <m:sty m:val="p"/>
              </m:rPr>
              <w:rPr>
                <w:rFonts w:ascii="Cambria Math" w:hAnsi="Cambria Math" w:cs="Times New Roman"/>
                <w:sz w:val="20"/>
                <w:szCs w:val="20"/>
              </w:rPr>
              <m:t>CLI</m:t>
            </m:r>
          </m:sub>
          <m:sup>
            <m:d>
              <m:dPr>
                <m:ctrlPr>
                  <w:rPr>
                    <w:rFonts w:ascii="Cambria Math" w:hAnsi="Cambria Math" w:cs="Times New Roman"/>
                    <w:bCs/>
                    <w:i/>
                    <w:iCs/>
                    <w:sz w:val="20"/>
                    <w:szCs w:val="20"/>
                  </w:rPr>
                </m:ctrlPr>
              </m:dPr>
              <m:e>
                <m:r>
                  <m:rPr>
                    <m:sty m:val="p"/>
                  </m:rPr>
                  <w:rPr>
                    <w:rFonts w:ascii="Cambria Math" w:hAnsi="Cambria Math" w:cs="Times New Roman"/>
                    <w:sz w:val="20"/>
                    <w:szCs w:val="20"/>
                  </w:rPr>
                  <m:t>n</m:t>
                </m:r>
              </m:e>
            </m:d>
          </m:sup>
        </m:sSubSup>
        <m:r>
          <m:rPr>
            <m:sty m:val="b"/>
          </m:rPr>
          <w:rPr>
            <w:rFonts w:ascii="Cambria Math" w:hAnsi="Cambria Math" w:cs="Times New Roman"/>
            <w:sz w:val="20"/>
            <w:szCs w:val="20"/>
          </w:rPr>
          <m:t>W</m:t>
        </m:r>
        <m:sSup>
          <m:sSupPr>
            <m:ctrlPr>
              <w:rPr>
                <w:rFonts w:ascii="Cambria Math" w:hAnsi="Cambria Math" w:cs="Times New Roman"/>
                <w:b/>
                <w:bCs/>
                <w:i/>
                <w:iCs/>
                <w:sz w:val="20"/>
                <w:szCs w:val="20"/>
              </w:rPr>
            </m:ctrlPr>
          </m:sSupPr>
          <m:e>
            <m:r>
              <m:rPr>
                <m:sty m:val="b"/>
              </m:rPr>
              <w:rPr>
                <w:rFonts w:ascii="Cambria Math" w:hAnsi="Cambria Math" w:cs="Times New Roman"/>
                <w:sz w:val="20"/>
                <w:szCs w:val="20"/>
              </w:rPr>
              <m:t>y</m:t>
            </m:r>
          </m:e>
          <m:sup>
            <m:d>
              <m:dPr>
                <m:ctrlPr>
                  <w:rPr>
                    <w:rFonts w:ascii="Cambria Math" w:hAnsi="Cambria Math" w:cs="Times New Roman"/>
                    <w:bCs/>
                    <w:i/>
                    <w:iCs/>
                    <w:sz w:val="20"/>
                    <w:szCs w:val="20"/>
                  </w:rPr>
                </m:ctrlPr>
              </m:dPr>
              <m:e>
                <m:r>
                  <m:rPr>
                    <m:sty m:val="p"/>
                  </m:rPr>
                  <w:rPr>
                    <w:rFonts w:ascii="Cambria Math" w:hAnsi="Cambria Math" w:cs="Times New Roman"/>
                    <w:sz w:val="20"/>
                    <w:szCs w:val="20"/>
                  </w:rPr>
                  <m:t>n</m:t>
                </m:r>
              </m:e>
            </m:d>
          </m:sup>
        </m:sSup>
      </m:oMath>
      <w:r w:rsidR="00500F35" w:rsidRPr="00500F35">
        <w:rPr>
          <w:rFonts w:ascii="Times New Roman" w:hAnsi="Times New Roman" w:cs="Times New Roman"/>
          <w:bCs/>
          <w:sz w:val="20"/>
          <w:szCs w:val="20"/>
        </w:rPr>
        <w:t xml:space="preserve"> is the first part of inter-site gNB-gNB co-channel inter-subband CLI across all Rx chains at UL RB </w:t>
      </w:r>
      <m:oMath>
        <m:r>
          <w:rPr>
            <w:rFonts w:ascii="Cambria Math" w:hAnsi="Cambria Math" w:cs="Times New Roman"/>
            <w:sz w:val="20"/>
            <w:szCs w:val="20"/>
          </w:rPr>
          <m:t>n</m:t>
        </m:r>
      </m:oMath>
      <w:r w:rsidR="00500F35" w:rsidRPr="00500F35">
        <w:rPr>
          <w:rFonts w:ascii="Times New Roman" w:hAnsi="Times New Roman" w:cs="Times New Roman"/>
          <w:bCs/>
          <w:sz w:val="20"/>
          <w:szCs w:val="20"/>
        </w:rPr>
        <w:t>, caused by power leakage at aggressor gNB,</w:t>
      </w:r>
    </w:p>
    <w:p w:rsidR="00500F35" w:rsidRPr="00500F35" w:rsidRDefault="00ED06E5" w:rsidP="00500F35">
      <w:pPr>
        <w:pStyle w:val="a6"/>
        <w:widowControl/>
        <w:numPr>
          <w:ilvl w:val="1"/>
          <w:numId w:val="33"/>
        </w:numPr>
        <w:ind w:firstLineChars="0"/>
        <w:jc w:val="left"/>
        <w:rPr>
          <w:rFonts w:ascii="Times New Roman" w:hAnsi="Times New Roman" w:cs="Times New Roman"/>
          <w:bCs/>
          <w:sz w:val="20"/>
          <w:szCs w:val="20"/>
        </w:rPr>
      </w:pPr>
      <m:oMath>
        <m:sSubSup>
          <m:sSubSupPr>
            <m:ctrlPr>
              <w:rPr>
                <w:rFonts w:ascii="Cambria Math" w:hAnsi="Cambria Math" w:cs="Times New Roman"/>
                <w:bCs/>
                <w:i/>
                <w:iCs/>
                <w:sz w:val="20"/>
                <w:szCs w:val="20"/>
              </w:rPr>
            </m:ctrlPr>
          </m:sSubSupPr>
          <m:e>
            <m:r>
              <m:rPr>
                <m:sty m:val="b"/>
              </m:rPr>
              <w:rPr>
                <w:rFonts w:ascii="Cambria Math" w:hAnsi="Cambria Math" w:cs="Times New Roman"/>
                <w:sz w:val="20"/>
                <w:szCs w:val="20"/>
              </w:rPr>
              <m:t>H</m:t>
            </m:r>
          </m:e>
          <m:sub>
            <m:r>
              <m:rPr>
                <m:sty m:val="p"/>
              </m:rPr>
              <w:rPr>
                <w:rFonts w:ascii="Cambria Math" w:hAnsi="Cambria Math" w:cs="Times New Roman"/>
                <w:sz w:val="20"/>
                <w:szCs w:val="20"/>
              </w:rPr>
              <m:t>CLI</m:t>
            </m:r>
          </m:sub>
          <m:sup>
            <m:d>
              <m:dPr>
                <m:ctrlPr>
                  <w:rPr>
                    <w:rFonts w:ascii="Cambria Math" w:hAnsi="Cambria Math" w:cs="Times New Roman"/>
                    <w:bCs/>
                    <w:i/>
                    <w:iCs/>
                    <w:sz w:val="20"/>
                    <w:szCs w:val="20"/>
                  </w:rPr>
                </m:ctrlPr>
              </m:dPr>
              <m:e>
                <m:r>
                  <m:rPr>
                    <m:sty m:val="p"/>
                  </m:rPr>
                  <w:rPr>
                    <w:rFonts w:ascii="Cambria Math" w:hAnsi="Cambria Math" w:cs="Times New Roman"/>
                    <w:sz w:val="20"/>
                    <w:szCs w:val="20"/>
                  </w:rPr>
                  <m:t>n</m:t>
                </m:r>
              </m:e>
            </m:d>
          </m:sup>
        </m:sSubSup>
      </m:oMath>
      <w:r w:rsidR="00500F35" w:rsidRPr="00500F35">
        <w:rPr>
          <w:rFonts w:ascii="Times New Roman" w:hAnsi="Times New Roman" w:cs="Times New Roman"/>
          <w:bCs/>
          <w:sz w:val="20"/>
          <w:szCs w:val="20"/>
        </w:rPr>
        <w:t xml:space="preserve"> is the </w:t>
      </w:r>
      <m:oMath>
        <m:sSub>
          <m:sSubPr>
            <m:ctrlPr>
              <w:rPr>
                <w:rFonts w:ascii="Cambria Math" w:hAnsi="Cambria Math" w:cs="Times New Roman"/>
                <w:bCs/>
                <w:i/>
                <w:iCs/>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R</m:t>
            </m:r>
          </m:sub>
        </m:sSub>
        <m:r>
          <m:rPr>
            <m:sty m:val="p"/>
          </m:rPr>
          <w:rPr>
            <w:rFonts w:ascii="Cambria Math" w:hAnsi="Cambria Math" w:cs="Times New Roman"/>
            <w:sz w:val="20"/>
            <w:szCs w:val="20"/>
          </w:rPr>
          <m:t>×</m:t>
        </m:r>
        <m:sSub>
          <m:sSubPr>
            <m:ctrlPr>
              <w:rPr>
                <w:rFonts w:ascii="Cambria Math" w:hAnsi="Cambria Math" w:cs="Times New Roman"/>
                <w:bCs/>
                <w:i/>
                <w:iCs/>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m:t>
            </m:r>
          </m:sub>
        </m:sSub>
      </m:oMath>
      <w:r w:rsidR="00500F35" w:rsidRPr="00500F35">
        <w:rPr>
          <w:rFonts w:ascii="Times New Roman" w:hAnsi="Times New Roman" w:cs="Times New Roman"/>
          <w:bCs/>
          <w:sz w:val="20"/>
          <w:szCs w:val="20"/>
        </w:rPr>
        <w:t xml:space="preserve"> channel matrix between aggressor gNB and victim gNB at UL RB </w:t>
      </w:r>
      <m:oMath>
        <m:r>
          <w:rPr>
            <w:rFonts w:ascii="Cambria Math" w:hAnsi="Cambria Math" w:cs="Times New Roman"/>
            <w:sz w:val="20"/>
            <w:szCs w:val="20"/>
          </w:rPr>
          <m:t>n</m:t>
        </m:r>
      </m:oMath>
      <w:r w:rsidR="00500F35" w:rsidRPr="00500F35">
        <w:rPr>
          <w:rFonts w:ascii="Times New Roman" w:hAnsi="Times New Roman" w:cs="Times New Roman"/>
          <w:bCs/>
          <w:sz w:val="20"/>
          <w:szCs w:val="20"/>
        </w:rPr>
        <w:t xml:space="preserve">, the beamforming of the aggressor gNB and the victim gNB can be taken into account by </w:t>
      </w:r>
      <m:oMath>
        <m:sSubSup>
          <m:sSubSupPr>
            <m:ctrlPr>
              <w:rPr>
                <w:rFonts w:ascii="Cambria Math" w:hAnsi="Cambria Math" w:cs="Times New Roman"/>
                <w:bCs/>
                <w:i/>
                <w:iCs/>
                <w:sz w:val="20"/>
                <w:szCs w:val="20"/>
              </w:rPr>
            </m:ctrlPr>
          </m:sSubSupPr>
          <m:e>
            <m:r>
              <m:rPr>
                <m:sty m:val="b"/>
              </m:rPr>
              <w:rPr>
                <w:rFonts w:ascii="Cambria Math" w:hAnsi="Cambria Math" w:cs="Times New Roman"/>
                <w:sz w:val="20"/>
                <w:szCs w:val="20"/>
              </w:rPr>
              <m:t>H</m:t>
            </m:r>
          </m:e>
          <m:sub>
            <m:r>
              <m:rPr>
                <m:sty m:val="p"/>
              </m:rPr>
              <w:rPr>
                <w:rFonts w:ascii="Cambria Math" w:hAnsi="Cambria Math" w:cs="Times New Roman"/>
                <w:sz w:val="20"/>
                <w:szCs w:val="20"/>
              </w:rPr>
              <m:t>CLI</m:t>
            </m:r>
          </m:sub>
          <m:sup>
            <m:d>
              <m:dPr>
                <m:ctrlPr>
                  <w:rPr>
                    <w:rFonts w:ascii="Cambria Math" w:hAnsi="Cambria Math" w:cs="Times New Roman"/>
                    <w:bCs/>
                    <w:i/>
                    <w:iCs/>
                    <w:sz w:val="20"/>
                    <w:szCs w:val="20"/>
                  </w:rPr>
                </m:ctrlPr>
              </m:dPr>
              <m:e>
                <m:r>
                  <m:rPr>
                    <m:sty m:val="p"/>
                  </m:rPr>
                  <w:rPr>
                    <w:rFonts w:ascii="Cambria Math" w:hAnsi="Cambria Math" w:cs="Times New Roman"/>
                    <w:sz w:val="20"/>
                    <w:szCs w:val="20"/>
                  </w:rPr>
                  <m:t>n</m:t>
                </m:r>
              </m:e>
            </m:d>
          </m:sup>
        </m:sSubSup>
      </m:oMath>
      <w:r w:rsidR="00500F35" w:rsidRPr="00500F35">
        <w:rPr>
          <w:rFonts w:ascii="Times New Roman" w:hAnsi="Times New Roman" w:cs="Times New Roman"/>
          <w:bCs/>
          <w:sz w:val="20"/>
          <w:szCs w:val="20"/>
        </w:rPr>
        <w:t>,</w:t>
      </w:r>
    </w:p>
    <w:p w:rsidR="00500F35" w:rsidRPr="00500F35" w:rsidRDefault="00ED06E5" w:rsidP="00500F35">
      <w:pPr>
        <w:pStyle w:val="a6"/>
        <w:widowControl/>
        <w:numPr>
          <w:ilvl w:val="1"/>
          <w:numId w:val="33"/>
        </w:numPr>
        <w:ind w:firstLineChars="0"/>
        <w:jc w:val="left"/>
        <w:rPr>
          <w:rFonts w:ascii="Times New Roman" w:hAnsi="Times New Roman" w:cs="Times New Roman"/>
          <w:bCs/>
          <w:sz w:val="20"/>
          <w:szCs w:val="20"/>
        </w:rPr>
      </w:pPr>
      <m:oMath>
        <m:sSup>
          <m:sSupPr>
            <m:ctrlPr>
              <w:rPr>
                <w:rFonts w:ascii="Cambria Math" w:hAnsi="Cambria Math" w:cs="Times New Roman"/>
                <w:b/>
                <w:bCs/>
                <w:i/>
                <w:iCs/>
                <w:sz w:val="20"/>
                <w:szCs w:val="20"/>
              </w:rPr>
            </m:ctrlPr>
          </m:sSupPr>
          <m:e>
            <m:r>
              <m:rPr>
                <m:sty m:val="b"/>
              </m:rPr>
              <w:rPr>
                <w:rFonts w:ascii="Cambria Math" w:hAnsi="Cambria Math" w:cs="Times New Roman"/>
                <w:sz w:val="20"/>
                <w:szCs w:val="20"/>
              </w:rPr>
              <m:t>y</m:t>
            </m:r>
          </m:e>
          <m:sup>
            <m:d>
              <m:dPr>
                <m:ctrlPr>
                  <w:rPr>
                    <w:rFonts w:ascii="Cambria Math" w:hAnsi="Cambria Math" w:cs="Times New Roman"/>
                    <w:bCs/>
                    <w:i/>
                    <w:iCs/>
                    <w:sz w:val="20"/>
                    <w:szCs w:val="20"/>
                  </w:rPr>
                </m:ctrlPr>
              </m:dPr>
              <m:e>
                <m:r>
                  <m:rPr>
                    <m:sty m:val="p"/>
                  </m:rPr>
                  <w:rPr>
                    <w:rFonts w:ascii="Cambria Math" w:hAnsi="Cambria Math" w:cs="Times New Roman"/>
                    <w:sz w:val="20"/>
                    <w:szCs w:val="20"/>
                  </w:rPr>
                  <m:t>n</m:t>
                </m:r>
              </m:e>
            </m:d>
          </m:sup>
        </m:sSup>
        <m:r>
          <m:rPr>
            <m:sty m:val="p"/>
          </m:rPr>
          <w:rPr>
            <w:rFonts w:ascii="Cambria Math" w:hAnsi="Cambria Math" w:cs="Times New Roman"/>
            <w:sz w:val="20"/>
            <w:szCs w:val="20"/>
          </w:rPr>
          <m:t>=</m:t>
        </m:r>
        <m:sSup>
          <m:sSupPr>
            <m:ctrlPr>
              <w:rPr>
                <w:rFonts w:ascii="Cambria Math" w:hAnsi="Cambria Math" w:cs="Times New Roman"/>
                <w:bCs/>
                <w:i/>
                <w:iCs/>
                <w:sz w:val="20"/>
                <w:szCs w:val="20"/>
              </w:rPr>
            </m:ctrlPr>
          </m:sSupPr>
          <m:e>
            <m:d>
              <m:dPr>
                <m:begChr m:val="["/>
                <m:endChr m:val="]"/>
                <m:ctrlPr>
                  <w:rPr>
                    <w:rFonts w:ascii="Cambria Math" w:hAnsi="Cambria Math" w:cs="Times New Roman"/>
                    <w:bCs/>
                    <w:i/>
                    <w:iCs/>
                    <w:sz w:val="20"/>
                    <w:szCs w:val="20"/>
                  </w:rPr>
                </m:ctrlPr>
              </m:dPr>
              <m:e>
                <m:m>
                  <m:mPr>
                    <m:mcs>
                      <m:mc>
                        <m:mcPr>
                          <m:count m:val="3"/>
                          <m:mcJc m:val="center"/>
                        </m:mcPr>
                      </m:mc>
                    </m:mcs>
                    <m:ctrlPr>
                      <w:rPr>
                        <w:rFonts w:ascii="Cambria Math" w:hAnsi="Cambria Math" w:cs="Times New Roman"/>
                        <w:bCs/>
                        <w:i/>
                        <w:iCs/>
                        <w:sz w:val="20"/>
                        <w:szCs w:val="20"/>
                      </w:rPr>
                    </m:ctrlPr>
                  </m:mPr>
                  <m:mr>
                    <m:e>
                      <m:sSubSup>
                        <m:sSubSupPr>
                          <m:ctrlPr>
                            <w:rPr>
                              <w:rFonts w:ascii="Cambria Math" w:hAnsi="Cambria Math" w:cs="Times New Roman"/>
                              <w:bCs/>
                              <w:i/>
                              <w:iCs/>
                              <w:sz w:val="20"/>
                              <w:szCs w:val="20"/>
                            </w:rPr>
                          </m:ctrlPr>
                        </m:sSubSupPr>
                        <m:e>
                          <m:r>
                            <m:rPr>
                              <m:sty m:val="p"/>
                            </m:rPr>
                            <w:rPr>
                              <w:rFonts w:ascii="Cambria Math" w:hAnsi="Cambria Math" w:cs="Times New Roman"/>
                              <w:sz w:val="20"/>
                              <w:szCs w:val="20"/>
                            </w:rPr>
                            <m:t>y</m:t>
                          </m:r>
                        </m:e>
                        <m:sub>
                          <m:r>
                            <m:rPr>
                              <m:sty m:val="p"/>
                            </m:rPr>
                            <w:rPr>
                              <w:rFonts w:ascii="Cambria Math" w:hAnsi="Cambria Math" w:cs="Times New Roman"/>
                              <w:sz w:val="20"/>
                              <w:szCs w:val="20"/>
                            </w:rPr>
                            <m:t>0</m:t>
                          </m:r>
                        </m:sub>
                        <m:sup>
                          <m:d>
                            <m:dPr>
                              <m:ctrlPr>
                                <w:rPr>
                                  <w:rFonts w:ascii="Cambria Math" w:hAnsi="Cambria Math" w:cs="Times New Roman"/>
                                  <w:bCs/>
                                  <w:i/>
                                  <w:iCs/>
                                  <w:sz w:val="20"/>
                                  <w:szCs w:val="20"/>
                                </w:rPr>
                              </m:ctrlPr>
                            </m:dPr>
                            <m:e>
                              <m:r>
                                <m:rPr>
                                  <m:sty m:val="p"/>
                                </m:rPr>
                                <w:rPr>
                                  <w:rFonts w:ascii="Cambria Math" w:hAnsi="Cambria Math" w:cs="Times New Roman"/>
                                  <w:sz w:val="20"/>
                                  <w:szCs w:val="20"/>
                                </w:rPr>
                                <m:t>n</m:t>
                              </m:r>
                            </m:e>
                          </m:d>
                        </m:sup>
                      </m:sSubSup>
                      <m:r>
                        <m:rPr>
                          <m:sty m:val="p"/>
                        </m:rPr>
                        <w:rPr>
                          <w:rFonts w:ascii="Cambria Math" w:hAnsi="Cambria Math" w:cs="Times New Roman"/>
                          <w:sz w:val="20"/>
                          <w:szCs w:val="20"/>
                        </w:rPr>
                        <m:t>,</m:t>
                      </m:r>
                    </m:e>
                    <m:e>
                      <m:sSubSup>
                        <m:sSubSupPr>
                          <m:ctrlPr>
                            <w:rPr>
                              <w:rFonts w:ascii="Cambria Math" w:hAnsi="Cambria Math" w:cs="Times New Roman"/>
                              <w:bCs/>
                              <w:i/>
                              <w:iCs/>
                              <w:sz w:val="20"/>
                              <w:szCs w:val="20"/>
                            </w:rPr>
                          </m:ctrlPr>
                        </m:sSubSupPr>
                        <m:e>
                          <m:r>
                            <m:rPr>
                              <m:sty m:val="p"/>
                            </m:rPr>
                            <w:rPr>
                              <w:rFonts w:ascii="Cambria Math" w:hAnsi="Cambria Math" w:cs="Times New Roman"/>
                              <w:sz w:val="20"/>
                              <w:szCs w:val="20"/>
                            </w:rPr>
                            <m:t>y</m:t>
                          </m:r>
                        </m:e>
                        <m:sub>
                          <m:r>
                            <m:rPr>
                              <m:sty m:val="p"/>
                            </m:rPr>
                            <w:rPr>
                              <w:rFonts w:ascii="Cambria Math" w:hAnsi="Cambria Math" w:cs="Times New Roman"/>
                              <w:sz w:val="20"/>
                              <w:szCs w:val="20"/>
                            </w:rPr>
                            <m:t>1</m:t>
                          </m:r>
                        </m:sub>
                        <m:sup>
                          <m:d>
                            <m:dPr>
                              <m:ctrlPr>
                                <w:rPr>
                                  <w:rFonts w:ascii="Cambria Math" w:hAnsi="Cambria Math" w:cs="Times New Roman"/>
                                  <w:bCs/>
                                  <w:i/>
                                  <w:iCs/>
                                  <w:sz w:val="20"/>
                                  <w:szCs w:val="20"/>
                                </w:rPr>
                              </m:ctrlPr>
                            </m:dPr>
                            <m:e>
                              <m:r>
                                <m:rPr>
                                  <m:sty m:val="p"/>
                                </m:rPr>
                                <w:rPr>
                                  <w:rFonts w:ascii="Cambria Math" w:hAnsi="Cambria Math" w:cs="Times New Roman"/>
                                  <w:sz w:val="20"/>
                                  <w:szCs w:val="20"/>
                                </w:rPr>
                                <m:t>n</m:t>
                              </m:r>
                            </m:e>
                          </m:d>
                        </m:sup>
                      </m:sSubSup>
                      <m:r>
                        <m:rPr>
                          <m:sty m:val="p"/>
                        </m:rPr>
                        <w:rPr>
                          <w:rFonts w:ascii="Cambria Math" w:hAnsi="Cambria Math" w:cs="Times New Roman"/>
                          <w:sz w:val="20"/>
                          <w:szCs w:val="20"/>
                        </w:rPr>
                        <m:t>,</m:t>
                      </m:r>
                    </m:e>
                    <m:e>
                      <m:m>
                        <m:mPr>
                          <m:mcs>
                            <m:mc>
                              <m:mcPr>
                                <m:count m:val="2"/>
                                <m:mcJc m:val="center"/>
                              </m:mcPr>
                            </m:mc>
                          </m:mcs>
                          <m:ctrlPr>
                            <w:rPr>
                              <w:rFonts w:ascii="Cambria Math" w:hAnsi="Cambria Math" w:cs="Times New Roman"/>
                              <w:bCs/>
                              <w:i/>
                              <w:iCs/>
                              <w:sz w:val="20"/>
                              <w:szCs w:val="20"/>
                            </w:rPr>
                          </m:ctrlPr>
                        </m:mPr>
                        <m:mr>
                          <m:e>
                            <m:r>
                              <m:rPr>
                                <m:sty m:val="p"/>
                              </m:rPr>
                              <w:rPr>
                                <w:rFonts w:ascii="Cambria Math" w:hAnsi="Cambria Math" w:cs="Times New Roman"/>
                                <w:sz w:val="20"/>
                                <w:szCs w:val="20"/>
                              </w:rPr>
                              <m:t>…,</m:t>
                            </m:r>
                          </m:e>
                          <m:e>
                            <m:sSubSup>
                              <m:sSubSupPr>
                                <m:ctrlPr>
                                  <w:rPr>
                                    <w:rFonts w:ascii="Cambria Math" w:hAnsi="Cambria Math" w:cs="Times New Roman"/>
                                    <w:bCs/>
                                    <w:i/>
                                    <w:iCs/>
                                    <w:sz w:val="20"/>
                                    <w:szCs w:val="20"/>
                                  </w:rPr>
                                </m:ctrlPr>
                              </m:sSubSupPr>
                              <m:e>
                                <m:r>
                                  <m:rPr>
                                    <m:sty m:val="p"/>
                                  </m:rPr>
                                  <w:rPr>
                                    <w:rFonts w:ascii="Cambria Math" w:hAnsi="Cambria Math" w:cs="Times New Roman"/>
                                    <w:sz w:val="20"/>
                                    <w:szCs w:val="20"/>
                                  </w:rPr>
                                  <m:t>y</m:t>
                                </m:r>
                              </m:e>
                              <m:sub>
                                <m:sSub>
                                  <m:sSubPr>
                                    <m:ctrlPr>
                                      <w:rPr>
                                        <w:rFonts w:ascii="Cambria Math" w:hAnsi="Cambria Math" w:cs="Times New Roman"/>
                                        <w:bCs/>
                                        <w:i/>
                                        <w:iCs/>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m:t>
                                    </m:r>
                                  </m:sub>
                                </m:sSub>
                                <m:r>
                                  <m:rPr>
                                    <m:sty m:val="p"/>
                                  </m:rPr>
                                  <w:rPr>
                                    <w:rFonts w:ascii="Cambria Math" w:hAnsi="Cambria Math" w:cs="Times New Roman"/>
                                    <w:sz w:val="20"/>
                                    <w:szCs w:val="20"/>
                                  </w:rPr>
                                  <m:t>-1</m:t>
                                </m:r>
                              </m:sub>
                              <m:sup>
                                <m:d>
                                  <m:dPr>
                                    <m:ctrlPr>
                                      <w:rPr>
                                        <w:rFonts w:ascii="Cambria Math" w:hAnsi="Cambria Math" w:cs="Times New Roman"/>
                                        <w:bCs/>
                                        <w:i/>
                                        <w:iCs/>
                                        <w:sz w:val="20"/>
                                        <w:szCs w:val="20"/>
                                      </w:rPr>
                                    </m:ctrlPr>
                                  </m:dPr>
                                  <m:e>
                                    <m:r>
                                      <m:rPr>
                                        <m:sty m:val="p"/>
                                      </m:rPr>
                                      <w:rPr>
                                        <w:rFonts w:ascii="Cambria Math" w:hAnsi="Cambria Math" w:cs="Times New Roman"/>
                                        <w:sz w:val="20"/>
                                        <w:szCs w:val="20"/>
                                      </w:rPr>
                                      <m:t>n</m:t>
                                    </m:r>
                                  </m:e>
                                </m:d>
                              </m:sup>
                            </m:sSubSup>
                          </m:e>
                        </m:mr>
                      </m:m>
                    </m:e>
                  </m:mr>
                </m:m>
              </m:e>
            </m:d>
          </m:e>
          <m:sup>
            <m:r>
              <m:rPr>
                <m:sty m:val="p"/>
              </m:rPr>
              <w:rPr>
                <w:rFonts w:ascii="Cambria Math" w:hAnsi="Cambria Math" w:cs="Times New Roman"/>
                <w:sz w:val="20"/>
                <w:szCs w:val="20"/>
              </w:rPr>
              <m:t>T</m:t>
            </m:r>
          </m:sup>
        </m:sSup>
      </m:oMath>
      <w:r w:rsidR="00500F35" w:rsidRPr="00500F35">
        <w:rPr>
          <w:rFonts w:ascii="Times New Roman" w:hAnsi="Times New Roman" w:cs="Times New Roman"/>
          <w:bCs/>
          <w:sz w:val="20"/>
          <w:szCs w:val="20"/>
        </w:rPr>
        <w:t xml:space="preserve"> is the unwanted emission across all Tx chains at UL RB </w:t>
      </w:r>
      <m:oMath>
        <m:r>
          <m:rPr>
            <m:sty m:val="p"/>
          </m:rPr>
          <w:rPr>
            <w:rFonts w:ascii="Cambria Math" w:hAnsi="Cambria Math" w:cs="Times New Roman"/>
            <w:sz w:val="20"/>
            <w:szCs w:val="20"/>
          </w:rPr>
          <m:t>n</m:t>
        </m:r>
      </m:oMath>
      <w:r w:rsidR="00500F35" w:rsidRPr="00500F35">
        <w:rPr>
          <w:rFonts w:ascii="Times New Roman" w:hAnsi="Times New Roman" w:cs="Times New Roman"/>
          <w:bCs/>
          <w:sz w:val="20"/>
          <w:szCs w:val="20"/>
        </w:rPr>
        <w:t xml:space="preserve"> at aggressor gNB,</w:t>
      </w:r>
    </w:p>
    <w:p w:rsidR="00500F35" w:rsidRPr="00500F35" w:rsidRDefault="00ED06E5" w:rsidP="00500F35">
      <w:pPr>
        <w:pStyle w:val="a6"/>
        <w:widowControl/>
        <w:numPr>
          <w:ilvl w:val="2"/>
          <w:numId w:val="33"/>
        </w:numPr>
        <w:ind w:firstLineChars="0"/>
        <w:jc w:val="left"/>
        <w:rPr>
          <w:rFonts w:ascii="Times New Roman" w:hAnsi="Times New Roman" w:cs="Times New Roman"/>
          <w:bCs/>
          <w:sz w:val="20"/>
          <w:szCs w:val="20"/>
        </w:rPr>
      </w:pPr>
      <m:oMath>
        <m:sSub>
          <m:sSubPr>
            <m:ctrlPr>
              <w:rPr>
                <w:rFonts w:ascii="Cambria Math" w:hAnsi="Cambria Math" w:cs="Times New Roman"/>
                <w:bCs/>
                <w:i/>
                <w:iCs/>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m:t>
            </m:r>
          </m:sub>
        </m:sSub>
      </m:oMath>
      <w:r w:rsidR="00500F35" w:rsidRPr="00500F35">
        <w:rPr>
          <w:rFonts w:ascii="Times New Roman" w:hAnsi="Times New Roman" w:cs="Times New Roman"/>
          <w:bCs/>
          <w:sz w:val="20"/>
          <w:szCs w:val="20"/>
        </w:rPr>
        <w:t xml:space="preserve"> is the number of Tx chains at aggressor gNB,</w:t>
      </w:r>
    </w:p>
    <w:p w:rsidR="00500F35" w:rsidRPr="00500F35" w:rsidRDefault="00ED06E5" w:rsidP="00500F35">
      <w:pPr>
        <w:pStyle w:val="a6"/>
        <w:widowControl/>
        <w:numPr>
          <w:ilvl w:val="2"/>
          <w:numId w:val="33"/>
        </w:numPr>
        <w:ind w:firstLineChars="0"/>
        <w:jc w:val="left"/>
        <w:rPr>
          <w:rFonts w:ascii="Times New Roman" w:hAnsi="Times New Roman" w:cs="Times New Roman"/>
          <w:bCs/>
          <w:color w:val="FF0000"/>
          <w:sz w:val="20"/>
          <w:szCs w:val="20"/>
        </w:rPr>
      </w:pPr>
      <m:oMath>
        <m:sSubSup>
          <m:sSubSupPr>
            <m:ctrlPr>
              <w:rPr>
                <w:rFonts w:ascii="Cambria Math" w:hAnsi="Cambria Math" w:cs="Times New Roman"/>
                <w:bCs/>
                <w:i/>
                <w:iCs/>
                <w:color w:val="FF0000"/>
                <w:sz w:val="20"/>
                <w:szCs w:val="20"/>
              </w:rPr>
            </m:ctrlPr>
          </m:sSubSupPr>
          <m:e>
            <m:r>
              <m:rPr>
                <m:sty m:val="p"/>
              </m:rPr>
              <w:rPr>
                <w:rFonts w:ascii="Cambria Math" w:hAnsi="Cambria Math" w:cs="Times New Roman"/>
                <w:color w:val="FF0000"/>
                <w:sz w:val="20"/>
                <w:szCs w:val="20"/>
              </w:rPr>
              <m:t>y</m:t>
            </m:r>
          </m:e>
          <m:sub>
            <m:r>
              <m:rPr>
                <m:sty m:val="p"/>
              </m:rPr>
              <w:rPr>
                <w:rFonts w:ascii="Cambria Math" w:hAnsi="Cambria Math" w:cs="Times New Roman"/>
                <w:color w:val="FF0000"/>
                <w:sz w:val="20"/>
                <w:szCs w:val="20"/>
              </w:rPr>
              <m:t>k</m:t>
            </m:r>
          </m:sub>
          <m:sup>
            <m:d>
              <m:dPr>
                <m:ctrlPr>
                  <w:rPr>
                    <w:rFonts w:ascii="Cambria Math" w:hAnsi="Cambria Math" w:cs="Times New Roman"/>
                    <w:bCs/>
                    <w:i/>
                    <w:iCs/>
                    <w:color w:val="FF0000"/>
                    <w:sz w:val="20"/>
                    <w:szCs w:val="20"/>
                  </w:rPr>
                </m:ctrlPr>
              </m:dPr>
              <m:e>
                <m:r>
                  <m:rPr>
                    <m:sty m:val="p"/>
                  </m:rPr>
                  <w:rPr>
                    <w:rFonts w:ascii="Cambria Math" w:hAnsi="Cambria Math" w:cs="Times New Roman"/>
                    <w:color w:val="FF0000"/>
                    <w:sz w:val="20"/>
                    <w:szCs w:val="20"/>
                  </w:rPr>
                  <m:t>n</m:t>
                </m:r>
              </m:e>
            </m:d>
          </m:sup>
        </m:sSubSup>
        <m:r>
          <m:rPr>
            <m:sty m:val="p"/>
          </m:rPr>
          <w:rPr>
            <w:rFonts w:ascii="Cambria Math" w:hAnsi="Cambria Math" w:cs="Times New Roman"/>
            <w:color w:val="FF0000"/>
            <w:sz w:val="20"/>
            <w:szCs w:val="20"/>
          </w:rPr>
          <m:t>~N</m:t>
        </m:r>
        <m:d>
          <m:dPr>
            <m:ctrlPr>
              <w:rPr>
                <w:rFonts w:ascii="Cambria Math" w:hAnsi="Cambria Math" w:cs="Times New Roman"/>
                <w:bCs/>
                <w:i/>
                <w:iCs/>
                <w:color w:val="FF0000"/>
                <w:sz w:val="20"/>
                <w:szCs w:val="20"/>
              </w:rPr>
            </m:ctrlPr>
          </m:dPr>
          <m:e>
            <m:r>
              <m:rPr>
                <m:sty m:val="p"/>
              </m:rPr>
              <w:rPr>
                <w:rFonts w:ascii="Cambria Math" w:hAnsi="Cambria Math" w:cs="Times New Roman"/>
                <w:color w:val="FF0000"/>
                <w:sz w:val="20"/>
                <w:szCs w:val="20"/>
              </w:rPr>
              <m:t>0,</m:t>
            </m:r>
            <m:sSubSup>
              <m:sSubSupPr>
                <m:ctrlPr>
                  <w:rPr>
                    <w:rFonts w:ascii="Cambria Math" w:hAnsi="Cambria Math" w:cs="Times New Roman"/>
                    <w:bCs/>
                    <w:i/>
                    <w:iCs/>
                    <w:color w:val="FF0000"/>
                    <w:sz w:val="20"/>
                    <w:szCs w:val="20"/>
                  </w:rPr>
                </m:ctrlPr>
              </m:sSubSupPr>
              <m:e>
                <m:r>
                  <m:rPr>
                    <m:sty m:val="p"/>
                  </m:rPr>
                  <w:rPr>
                    <w:rFonts w:ascii="Cambria Math" w:hAnsi="Cambria Math" w:cs="Times New Roman"/>
                    <w:color w:val="FF0000"/>
                    <w:sz w:val="20"/>
                    <w:szCs w:val="20"/>
                  </w:rPr>
                  <m:t>σ</m:t>
                </m:r>
              </m:e>
              <m:sub>
                <m:r>
                  <m:rPr>
                    <m:sty m:val="p"/>
                  </m:rPr>
                  <w:rPr>
                    <w:rFonts w:ascii="Cambria Math" w:hAnsi="Cambria Math" w:cs="Times New Roman"/>
                    <w:color w:val="FF0000"/>
                    <w:sz w:val="20"/>
                    <w:szCs w:val="20"/>
                  </w:rPr>
                  <m:t>y,n</m:t>
                </m:r>
              </m:sub>
              <m:sup>
                <m:r>
                  <m:rPr>
                    <m:sty m:val="p"/>
                  </m:rPr>
                  <w:rPr>
                    <w:rFonts w:ascii="Cambria Math" w:hAnsi="Cambria Math" w:cs="Times New Roman"/>
                    <w:color w:val="FF0000"/>
                    <w:sz w:val="20"/>
                    <w:szCs w:val="20"/>
                  </w:rPr>
                  <m:t>2</m:t>
                </m:r>
              </m:sup>
            </m:sSubSup>
          </m:e>
        </m:d>
      </m:oMath>
      <w:r w:rsidR="00500F35" w:rsidRPr="00500F35">
        <w:rPr>
          <w:rFonts w:ascii="Times New Roman" w:hAnsi="Times New Roman" w:cs="Times New Roman"/>
          <w:bCs/>
          <w:color w:val="FF0000"/>
          <w:sz w:val="20"/>
          <w:szCs w:val="20"/>
        </w:rPr>
        <w:t xml:space="preserve">, </w:t>
      </w:r>
      <m:oMath>
        <m:r>
          <m:rPr>
            <m:sty m:val="p"/>
          </m:rPr>
          <w:rPr>
            <w:rFonts w:ascii="Cambria Math" w:hAnsi="Cambria Math" w:cs="Times New Roman"/>
            <w:color w:val="FF0000"/>
            <w:sz w:val="20"/>
            <w:szCs w:val="20"/>
          </w:rPr>
          <m:t>k=0,1,…,</m:t>
        </m:r>
        <m:sSub>
          <m:sSubPr>
            <m:ctrlPr>
              <w:rPr>
                <w:rFonts w:ascii="Cambria Math" w:hAnsi="Cambria Math" w:cs="Times New Roman"/>
                <w:bCs/>
                <w:i/>
                <w:iCs/>
                <w:color w:val="FF0000"/>
                <w:sz w:val="20"/>
                <w:szCs w:val="20"/>
              </w:rPr>
            </m:ctrlPr>
          </m:sSubPr>
          <m:e>
            <m:r>
              <m:rPr>
                <m:sty m:val="p"/>
              </m:rPr>
              <w:rPr>
                <w:rFonts w:ascii="Cambria Math" w:hAnsi="Cambria Math" w:cs="Times New Roman"/>
                <w:color w:val="FF0000"/>
                <w:sz w:val="20"/>
                <w:szCs w:val="20"/>
              </w:rPr>
              <m:t>N</m:t>
            </m:r>
          </m:e>
          <m:sub>
            <m:r>
              <m:rPr>
                <m:sty m:val="p"/>
              </m:rPr>
              <w:rPr>
                <w:rFonts w:ascii="Cambria Math" w:hAnsi="Cambria Math" w:cs="Times New Roman"/>
                <w:color w:val="FF0000"/>
                <w:sz w:val="20"/>
                <w:szCs w:val="20"/>
              </w:rPr>
              <m:t>T</m:t>
            </m:r>
          </m:sub>
        </m:sSub>
        <m:r>
          <m:rPr>
            <m:sty m:val="p"/>
          </m:rPr>
          <w:rPr>
            <w:rFonts w:ascii="Cambria Math" w:hAnsi="Cambria Math" w:cs="Times New Roman"/>
            <w:color w:val="FF0000"/>
            <w:sz w:val="20"/>
            <w:szCs w:val="20"/>
          </w:rPr>
          <m:t>-1</m:t>
        </m:r>
      </m:oMath>
      <w:r w:rsidR="00500F35" w:rsidRPr="00500F35">
        <w:rPr>
          <w:rFonts w:ascii="Times New Roman" w:hAnsi="Times New Roman" w:cs="Times New Roman"/>
          <w:bCs/>
          <w:color w:val="FF0000"/>
          <w:sz w:val="20"/>
          <w:szCs w:val="20"/>
        </w:rPr>
        <w:t>, is modelled as white Gaussian noise,</w:t>
      </w:r>
    </w:p>
    <w:p w:rsidR="00500F35" w:rsidRPr="00500F35" w:rsidRDefault="00ED06E5" w:rsidP="00500F35">
      <w:pPr>
        <w:pStyle w:val="a6"/>
        <w:widowControl/>
        <w:numPr>
          <w:ilvl w:val="2"/>
          <w:numId w:val="33"/>
        </w:numPr>
        <w:ind w:firstLineChars="0"/>
        <w:jc w:val="left"/>
        <w:rPr>
          <w:rFonts w:ascii="Times New Roman" w:hAnsi="Times New Roman" w:cs="Times New Roman"/>
          <w:bCs/>
          <w:sz w:val="20"/>
          <w:szCs w:val="20"/>
        </w:rPr>
      </w:pPr>
      <m:oMath>
        <m:sSubSup>
          <m:sSubSupPr>
            <m:ctrlPr>
              <w:rPr>
                <w:rFonts w:ascii="Cambria Math" w:hAnsi="Cambria Math" w:cs="Times New Roman"/>
                <w:bCs/>
                <w:i/>
                <w:iCs/>
                <w:sz w:val="20"/>
                <w:szCs w:val="20"/>
              </w:rPr>
            </m:ctrlPr>
          </m:sSubSupPr>
          <m:e>
            <m:r>
              <m:rPr>
                <m:sty m:val="p"/>
              </m:rPr>
              <w:rPr>
                <w:rFonts w:ascii="Cambria Math" w:hAnsi="Cambria Math" w:cs="Times New Roman"/>
                <w:sz w:val="20"/>
                <w:szCs w:val="20"/>
              </w:rPr>
              <m:t>σ</m:t>
            </m:r>
          </m:e>
          <m:sub>
            <m:r>
              <m:rPr>
                <m:sty m:val="p"/>
              </m:rPr>
              <w:rPr>
                <w:rFonts w:ascii="Cambria Math" w:hAnsi="Cambria Math" w:cs="Times New Roman"/>
                <w:sz w:val="20"/>
                <w:szCs w:val="20"/>
              </w:rPr>
              <m:t>y,n</m:t>
            </m:r>
          </m:sub>
          <m:sup>
            <m:r>
              <m:rPr>
                <m:sty m:val="p"/>
              </m:rPr>
              <w:rPr>
                <w:rFonts w:ascii="Cambria Math" w:hAnsi="Cambria Math" w:cs="Times New Roman"/>
                <w:sz w:val="20"/>
                <w:szCs w:val="20"/>
              </w:rPr>
              <m:t>2</m:t>
            </m:r>
          </m:sup>
        </m:sSubSup>
        <m:r>
          <m:rPr>
            <m:sty m:val="p"/>
          </m:rPr>
          <w:rPr>
            <w:rFonts w:ascii="Cambria Math" w:hAnsi="Cambria Math" w:cs="Times New Roman"/>
            <w:sz w:val="20"/>
            <w:szCs w:val="20"/>
          </w:rPr>
          <m:t>=</m:t>
        </m:r>
        <m:f>
          <m:fPr>
            <m:ctrlPr>
              <w:rPr>
                <w:rFonts w:ascii="Cambria Math" w:hAnsi="Cambria Math" w:cs="Times New Roman"/>
                <w:bCs/>
                <w:i/>
                <w:iCs/>
                <w:sz w:val="20"/>
                <w:szCs w:val="20"/>
              </w:rPr>
            </m:ctrlPr>
          </m:fPr>
          <m:num>
            <m:sSubSup>
              <m:sSubSupPr>
                <m:ctrlPr>
                  <w:rPr>
                    <w:rFonts w:ascii="Cambria Math" w:hAnsi="Cambria Math" w:cs="Times New Roman"/>
                    <w:bCs/>
                    <w:i/>
                    <w:iCs/>
                    <w:sz w:val="20"/>
                    <w:szCs w:val="20"/>
                  </w:rPr>
                </m:ctrlPr>
              </m:sSubSupPr>
              <m:e>
                <m:r>
                  <m:rPr>
                    <m:sty m:val="p"/>
                  </m:rPr>
                  <w:rPr>
                    <w:rFonts w:ascii="Cambria Math" w:hAnsi="Cambria Math" w:cs="Times New Roman"/>
                    <w:sz w:val="20"/>
                    <w:szCs w:val="20"/>
                  </w:rPr>
                  <m:t>P</m:t>
                </m:r>
              </m:e>
              <m:sub>
                <m:r>
                  <m:rPr>
                    <m:sty m:val="p"/>
                  </m:rPr>
                  <w:rPr>
                    <w:rFonts w:ascii="Cambria Math" w:hAnsi="Cambria Math" w:cs="Times New Roman"/>
                    <w:sz w:val="20"/>
                    <w:szCs w:val="20"/>
                  </w:rPr>
                  <m:t>tx</m:t>
                </m:r>
              </m:sub>
              <m:sup>
                <m:r>
                  <m:rPr>
                    <m:sty m:val="p"/>
                  </m:rPr>
                  <w:rPr>
                    <w:rFonts w:ascii="Cambria Math" w:hAnsi="Cambria Math" w:cs="Times New Roman"/>
                    <w:sz w:val="20"/>
                    <w:szCs w:val="20"/>
                  </w:rPr>
                  <m:t>per-RB</m:t>
                </m:r>
              </m:sup>
            </m:sSubSup>
            <m:r>
              <m:rPr>
                <m:sty m:val="p"/>
              </m:rPr>
              <w:rPr>
                <w:rFonts w:ascii="Cambria Math" w:hAnsi="Cambria Math" w:cs="Times New Roman"/>
                <w:sz w:val="20"/>
                <w:szCs w:val="20"/>
              </w:rPr>
              <m:t>*</m:t>
            </m:r>
            <m:sSubSup>
              <m:sSubSupPr>
                <m:ctrlPr>
                  <w:rPr>
                    <w:rFonts w:ascii="Cambria Math" w:hAnsi="Cambria Math" w:cs="Times New Roman"/>
                    <w:bCs/>
                    <w:i/>
                    <w:iCs/>
                    <w:sz w:val="20"/>
                    <w:szCs w:val="20"/>
                  </w:rPr>
                </m:ctrlPr>
              </m:sSubSupPr>
              <m:e>
                <m:r>
                  <m:rPr>
                    <m:sty m:val="p"/>
                  </m:rPr>
                  <w:rPr>
                    <w:rFonts w:ascii="Cambria Math" w:hAnsi="Cambria Math" w:cs="Times New Roman"/>
                    <w:sz w:val="20"/>
                    <w:szCs w:val="20"/>
                  </w:rPr>
                  <m:t>N</m:t>
                </m:r>
              </m:e>
              <m:sub>
                <m:r>
                  <m:rPr>
                    <m:sty m:val="p"/>
                  </m:rPr>
                  <w:rPr>
                    <w:rFonts w:ascii="Cambria Math" w:hAnsi="Cambria Math" w:cs="Times New Roman"/>
                    <w:sz w:val="20"/>
                    <w:szCs w:val="20"/>
                  </w:rPr>
                  <m:t>used-DL-RB</m:t>
                </m:r>
              </m:sub>
              <m:sup/>
            </m:sSubSup>
          </m:num>
          <m:den>
            <m:sSubSup>
              <m:sSubSupPr>
                <m:ctrlPr>
                  <w:rPr>
                    <w:rFonts w:ascii="Cambria Math" w:hAnsi="Cambria Math" w:cs="Times New Roman"/>
                    <w:bCs/>
                    <w:i/>
                    <w:iCs/>
                    <w:sz w:val="20"/>
                    <w:szCs w:val="20"/>
                  </w:rPr>
                </m:ctrlPr>
              </m:sSubSupPr>
              <m:e>
                <m:r>
                  <m:rPr>
                    <m:sty m:val="p"/>
                  </m:rPr>
                  <w:rPr>
                    <w:rFonts w:ascii="Cambria Math" w:hAnsi="Cambria Math" w:cs="Times New Roman"/>
                    <w:sz w:val="20"/>
                    <w:szCs w:val="20"/>
                  </w:rPr>
                  <m:t>ACLR</m:t>
                </m:r>
              </m:e>
              <m:sub>
                <m:r>
                  <m:rPr>
                    <m:sty m:val="p"/>
                  </m:rPr>
                  <w:rPr>
                    <w:rFonts w:ascii="Cambria Math" w:hAnsi="Cambria Math" w:cs="Times New Roman"/>
                    <w:sz w:val="20"/>
                    <w:szCs w:val="20"/>
                  </w:rPr>
                  <m:t>BS</m:t>
                </m:r>
              </m:sub>
              <m:sup/>
            </m:sSubSup>
          </m:den>
        </m:f>
        <m:r>
          <m:rPr>
            <m:sty m:val="p"/>
          </m:rPr>
          <w:rPr>
            <w:rFonts w:ascii="Cambria Math" w:hAnsi="Cambria Math" w:cs="Times New Roman"/>
            <w:sz w:val="20"/>
            <w:szCs w:val="20"/>
          </w:rPr>
          <m:t>*</m:t>
        </m:r>
      </m:oMath>
      <w:r w:rsidR="00500F35" w:rsidRPr="00500F35">
        <w:rPr>
          <w:rFonts w:ascii="Times New Roman" w:hAnsi="Times New Roman" w:cs="Times New Roman"/>
          <w:bCs/>
          <w:sz w:val="20"/>
          <w:szCs w:val="20"/>
        </w:rPr>
        <w:t xml:space="preserve"> </w:t>
      </w:r>
      <m:oMath>
        <m:f>
          <m:fPr>
            <m:ctrlPr>
              <w:rPr>
                <w:rFonts w:ascii="Cambria Math" w:hAnsi="Cambria Math" w:cs="Times New Roman"/>
                <w:bCs/>
                <w:i/>
                <w:iCs/>
                <w:sz w:val="20"/>
                <w:szCs w:val="20"/>
              </w:rPr>
            </m:ctrlPr>
          </m:fPr>
          <m:num>
            <m:r>
              <m:rPr>
                <m:sty m:val="p"/>
              </m:rPr>
              <w:rPr>
                <w:rFonts w:ascii="Cambria Math" w:hAnsi="Cambria Math" w:cs="Times New Roman"/>
                <w:sz w:val="20"/>
                <w:szCs w:val="20"/>
              </w:rPr>
              <m:t>1</m:t>
            </m:r>
          </m:num>
          <m:den>
            <m:sSubSup>
              <m:sSubSupPr>
                <m:ctrlPr>
                  <w:rPr>
                    <w:rFonts w:ascii="Cambria Math" w:hAnsi="Cambria Math" w:cs="Times New Roman"/>
                    <w:bCs/>
                    <w:i/>
                    <w:iCs/>
                    <w:sz w:val="20"/>
                    <w:szCs w:val="20"/>
                  </w:rPr>
                </m:ctrlPr>
              </m:sSubSupPr>
              <m:e>
                <m:r>
                  <m:rPr>
                    <m:sty m:val="p"/>
                  </m:rPr>
                  <w:rPr>
                    <w:rFonts w:ascii="Cambria Math" w:hAnsi="Cambria Math" w:cs="Times New Roman"/>
                    <w:sz w:val="20"/>
                    <w:szCs w:val="20"/>
                  </w:rPr>
                  <m:t>N</m:t>
                </m:r>
              </m:e>
              <m:sub>
                <m:r>
                  <m:rPr>
                    <m:sty m:val="p"/>
                  </m:rPr>
                  <w:rPr>
                    <w:rFonts w:ascii="Cambria Math" w:hAnsi="Cambria Math" w:cs="Times New Roman"/>
                    <w:sz w:val="20"/>
                    <w:szCs w:val="20"/>
                  </w:rPr>
                  <m:t>DLRB</m:t>
                </m:r>
              </m:sub>
              <m:sup/>
            </m:sSubSup>
          </m:den>
        </m:f>
      </m:oMath>
      <w:r w:rsidR="00500F35" w:rsidRPr="00500F35">
        <w:rPr>
          <w:rFonts w:ascii="Times New Roman" w:hAnsi="Times New Roman" w:cs="Times New Roman"/>
          <w:bCs/>
          <w:sz w:val="20"/>
          <w:szCs w:val="20"/>
        </w:rPr>
        <w:t xml:space="preserve">  is the total leakage power at UL RB </w:t>
      </w:r>
      <m:oMath>
        <m:r>
          <w:rPr>
            <w:rFonts w:ascii="Cambria Math" w:hAnsi="Cambria Math" w:cs="Times New Roman"/>
            <w:sz w:val="20"/>
            <w:szCs w:val="20"/>
          </w:rPr>
          <m:t>n</m:t>
        </m:r>
      </m:oMath>
      <w:r w:rsidR="00500F35" w:rsidRPr="00500F35">
        <w:rPr>
          <w:rFonts w:ascii="Times New Roman" w:hAnsi="Times New Roman" w:cs="Times New Roman"/>
          <w:bCs/>
          <w:sz w:val="20"/>
          <w:szCs w:val="20"/>
        </w:rPr>
        <w:t xml:space="preserve"> at aggressor gNB,</w:t>
      </w:r>
    </w:p>
    <w:p w:rsidR="00500F35" w:rsidRPr="00500F35" w:rsidRDefault="00ED06E5" w:rsidP="00500F35">
      <w:pPr>
        <w:pStyle w:val="a6"/>
        <w:widowControl/>
        <w:numPr>
          <w:ilvl w:val="2"/>
          <w:numId w:val="33"/>
        </w:numPr>
        <w:ind w:firstLineChars="0"/>
        <w:jc w:val="left"/>
        <w:rPr>
          <w:rFonts w:ascii="Times New Roman" w:hAnsi="Times New Roman" w:cs="Times New Roman"/>
          <w:bCs/>
          <w:sz w:val="20"/>
          <w:szCs w:val="20"/>
        </w:rPr>
      </w:pPr>
      <m:oMath>
        <m:sSubSup>
          <m:sSubSupPr>
            <m:ctrlPr>
              <w:rPr>
                <w:rFonts w:ascii="Cambria Math" w:hAnsi="Cambria Math" w:cs="Times New Roman"/>
                <w:bCs/>
                <w:i/>
                <w:iCs/>
                <w:sz w:val="20"/>
                <w:szCs w:val="20"/>
              </w:rPr>
            </m:ctrlPr>
          </m:sSubSupPr>
          <m:e>
            <m:r>
              <m:rPr>
                <m:sty m:val="p"/>
              </m:rPr>
              <w:rPr>
                <w:rFonts w:ascii="Cambria Math" w:hAnsi="Cambria Math" w:cs="Times New Roman"/>
                <w:sz w:val="20"/>
                <w:szCs w:val="20"/>
              </w:rPr>
              <m:t>P</m:t>
            </m:r>
          </m:e>
          <m:sub>
            <m:r>
              <m:rPr>
                <m:sty m:val="p"/>
              </m:rPr>
              <w:rPr>
                <w:rFonts w:ascii="Cambria Math" w:hAnsi="Cambria Math" w:cs="Times New Roman"/>
                <w:sz w:val="20"/>
                <w:szCs w:val="20"/>
              </w:rPr>
              <m:t>tx</m:t>
            </m:r>
          </m:sub>
          <m:sup>
            <m:r>
              <m:rPr>
                <m:sty m:val="p"/>
              </m:rPr>
              <w:rPr>
                <w:rFonts w:ascii="Cambria Math" w:hAnsi="Cambria Math" w:cs="Times New Roman"/>
                <w:sz w:val="20"/>
                <w:szCs w:val="20"/>
              </w:rPr>
              <m:t>per-RB</m:t>
            </m:r>
          </m:sup>
        </m:sSubSup>
      </m:oMath>
      <w:r w:rsidR="00500F35" w:rsidRPr="00500F35">
        <w:rPr>
          <w:rFonts w:ascii="Times New Roman" w:hAnsi="Times New Roman" w:cs="Times New Roman"/>
          <w:bCs/>
          <w:sz w:val="20"/>
          <w:szCs w:val="20"/>
        </w:rPr>
        <w:t xml:space="preserve"> is the DL power transmitted across all Tx chains at one DL RB at aggressor gNB,</w:t>
      </w:r>
      <w:r w:rsidR="00500F35" w:rsidRPr="00500F35">
        <w:rPr>
          <w:rFonts w:ascii="Times New Roman" w:hAnsi="Times New Roman" w:cs="Times New Roman"/>
          <w:i/>
          <w:iCs/>
          <w:sz w:val="20"/>
          <w:szCs w:val="20"/>
        </w:rPr>
        <w:t xml:space="preserve"> </w:t>
      </w:r>
      <m:oMath>
        <m:sSubSup>
          <m:sSubSupPr>
            <m:ctrlPr>
              <w:rPr>
                <w:rFonts w:ascii="Cambria Math" w:hAnsi="Cambria Math" w:cs="Times New Roman"/>
                <w:i/>
                <w:iCs/>
                <w:sz w:val="20"/>
                <w:szCs w:val="20"/>
              </w:rPr>
            </m:ctrlPr>
          </m:sSubSupPr>
          <m:e>
            <m:r>
              <m:rPr>
                <m:sty m:val="p"/>
              </m:rPr>
              <w:rPr>
                <w:rFonts w:ascii="Cambria Math" w:hAnsi="Cambria Math" w:cs="Times New Roman"/>
                <w:sz w:val="20"/>
                <w:szCs w:val="20"/>
              </w:rPr>
              <m:t>P</m:t>
            </m:r>
          </m:e>
          <m:sub>
            <m:r>
              <m:rPr>
                <m:sty m:val="p"/>
              </m:rPr>
              <w:rPr>
                <w:rFonts w:ascii="Cambria Math" w:hAnsi="Cambria Math" w:cs="Times New Roman"/>
                <w:sz w:val="20"/>
                <w:szCs w:val="20"/>
              </w:rPr>
              <m:t>tx</m:t>
            </m:r>
          </m:sub>
          <m:sup>
            <m:r>
              <m:rPr>
                <m:sty m:val="p"/>
              </m:rPr>
              <w:rPr>
                <w:rFonts w:ascii="Cambria Math" w:hAnsi="Cambria Math" w:cs="Times New Roman"/>
                <w:sz w:val="20"/>
                <w:szCs w:val="20"/>
              </w:rPr>
              <m:t>per-RB</m:t>
            </m:r>
          </m:sup>
        </m:sSubSup>
        <m:r>
          <w:rPr>
            <w:rFonts w:ascii="Cambria Math" w:hAnsi="Cambria Math" w:cs="Times New Roman"/>
            <w:sz w:val="20"/>
            <w:szCs w:val="20"/>
          </w:rPr>
          <m:t>=</m:t>
        </m:r>
        <m:sSubSup>
          <m:sSubSupPr>
            <m:ctrlPr>
              <w:rPr>
                <w:rFonts w:ascii="Cambria Math" w:hAnsi="Cambria Math" w:cs="Times New Roman"/>
                <w:sz w:val="20"/>
                <w:szCs w:val="20"/>
              </w:rPr>
            </m:ctrlPr>
          </m:sSubSupPr>
          <m:e>
            <m:r>
              <m:rPr>
                <m:sty m:val="p"/>
              </m:rPr>
              <w:rPr>
                <w:rFonts w:ascii="Cambria Math" w:hAnsi="Cambria Math" w:cs="Times New Roman"/>
                <w:sz w:val="20"/>
                <w:szCs w:val="20"/>
              </w:rPr>
              <m:t>P</m:t>
            </m:r>
          </m:e>
          <m:sub>
            <m:r>
              <m:rPr>
                <m:sty m:val="p"/>
              </m:rPr>
              <w:rPr>
                <w:rFonts w:ascii="Cambria Math" w:hAnsi="Cambria Math" w:cs="Times New Roman"/>
                <w:sz w:val="20"/>
                <w:szCs w:val="20"/>
              </w:rPr>
              <m:t>tx</m:t>
            </m:r>
          </m:sub>
          <m:sup>
            <m:r>
              <m:rPr>
                <m:sty m:val="p"/>
              </m:rPr>
              <w:rPr>
                <w:rFonts w:ascii="Cambria Math" w:hAnsi="Cambria Math" w:cs="Times New Roman"/>
                <w:sz w:val="20"/>
                <w:szCs w:val="20"/>
              </w:rPr>
              <m:t>max</m:t>
            </m:r>
          </m:sup>
        </m:sSubSup>
        <m:r>
          <w:rPr>
            <w:rFonts w:ascii="Cambria Math" w:hAnsi="Cambria Math" w:cs="Times New Roman"/>
            <w:sz w:val="20"/>
            <w:szCs w:val="20"/>
          </w:rPr>
          <m:t>/</m:t>
        </m:r>
        <m:sSubSup>
          <m:sSubSupPr>
            <m:ctrlPr>
              <w:rPr>
                <w:rFonts w:ascii="Cambria Math" w:hAnsi="Cambria Math" w:cs="Times New Roman"/>
                <w:i/>
                <w:iCs/>
                <w:sz w:val="20"/>
                <w:szCs w:val="20"/>
              </w:rPr>
            </m:ctrlPr>
          </m:sSubSupPr>
          <m:e>
            <m:r>
              <m:rPr>
                <m:sty m:val="p"/>
              </m:rPr>
              <w:rPr>
                <w:rFonts w:ascii="Cambria Math" w:hAnsi="Cambria Math" w:cs="Times New Roman"/>
                <w:sz w:val="20"/>
                <w:szCs w:val="20"/>
              </w:rPr>
              <m:t>N</m:t>
            </m:r>
          </m:e>
          <m:sub>
            <m:r>
              <m:rPr>
                <m:sty m:val="p"/>
              </m:rPr>
              <w:rPr>
                <w:rFonts w:ascii="Cambria Math" w:hAnsi="Cambria Math" w:cs="Times New Roman"/>
                <w:sz w:val="20"/>
                <w:szCs w:val="20"/>
              </w:rPr>
              <m:t>DLRB</m:t>
            </m:r>
          </m:sub>
          <m:sup/>
        </m:sSubSup>
      </m:oMath>
      <w:r w:rsidR="00500F35" w:rsidRPr="00500F35">
        <w:rPr>
          <w:rFonts w:ascii="Times New Roman" w:hAnsi="Times New Roman" w:cs="Times New Roman"/>
          <w:sz w:val="20"/>
          <w:szCs w:val="20"/>
        </w:rPr>
        <w:t>,</w:t>
      </w:r>
    </w:p>
    <w:p w:rsidR="00500F35" w:rsidRPr="00500F35" w:rsidRDefault="00ED06E5" w:rsidP="00500F35">
      <w:pPr>
        <w:pStyle w:val="a6"/>
        <w:widowControl/>
        <w:numPr>
          <w:ilvl w:val="2"/>
          <w:numId w:val="33"/>
        </w:numPr>
        <w:ind w:firstLineChars="0"/>
        <w:jc w:val="left"/>
        <w:rPr>
          <w:rFonts w:ascii="Times New Roman" w:hAnsi="Times New Roman" w:cs="Times New Roman"/>
          <w:bCs/>
          <w:sz w:val="20"/>
          <w:szCs w:val="20"/>
        </w:rPr>
      </w:pPr>
      <m:oMath>
        <m:sSubSup>
          <m:sSubSupPr>
            <m:ctrlPr>
              <w:rPr>
                <w:rFonts w:ascii="Cambria Math" w:hAnsi="Cambria Math" w:cs="Times New Roman"/>
                <w:bCs/>
                <w:i/>
                <w:iCs/>
                <w:sz w:val="20"/>
                <w:szCs w:val="20"/>
              </w:rPr>
            </m:ctrlPr>
          </m:sSubSupPr>
          <m:e>
            <m:r>
              <m:rPr>
                <m:sty m:val="p"/>
              </m:rPr>
              <w:rPr>
                <w:rFonts w:ascii="Cambria Math" w:hAnsi="Cambria Math" w:cs="Times New Roman"/>
                <w:sz w:val="20"/>
                <w:szCs w:val="20"/>
              </w:rPr>
              <m:t>N</m:t>
            </m:r>
          </m:e>
          <m:sub>
            <m:r>
              <m:rPr>
                <m:sty m:val="p"/>
              </m:rPr>
              <w:rPr>
                <w:rFonts w:ascii="Cambria Math" w:hAnsi="Cambria Math" w:cs="Times New Roman"/>
                <w:sz w:val="20"/>
                <w:szCs w:val="20"/>
              </w:rPr>
              <m:t>used-DL-RB</m:t>
            </m:r>
          </m:sub>
          <m:sup/>
        </m:sSubSup>
      </m:oMath>
      <w:r w:rsidR="00500F35" w:rsidRPr="00500F35">
        <w:rPr>
          <w:rFonts w:ascii="Times New Roman" w:hAnsi="Times New Roman" w:cs="Times New Roman"/>
          <w:bCs/>
          <w:sz w:val="20"/>
          <w:szCs w:val="20"/>
        </w:rPr>
        <w:t xml:space="preserve"> is the number of DL RBs scheduled for DL transmission by aggressor </w:t>
      </w:r>
      <w:r w:rsidR="00500F35" w:rsidRPr="00500F35">
        <w:rPr>
          <w:rFonts w:ascii="Times New Roman" w:hAnsi="Times New Roman" w:cs="Times New Roman"/>
          <w:bCs/>
          <w:sz w:val="20"/>
          <w:szCs w:val="20"/>
          <w:lang w:val="sv-SE"/>
        </w:rPr>
        <w:t>gNB,</w:t>
      </w:r>
    </w:p>
    <w:p w:rsidR="00500F35" w:rsidRPr="00500F35" w:rsidRDefault="00ED06E5" w:rsidP="00500F35">
      <w:pPr>
        <w:pStyle w:val="a6"/>
        <w:widowControl/>
        <w:numPr>
          <w:ilvl w:val="2"/>
          <w:numId w:val="33"/>
        </w:numPr>
        <w:ind w:firstLineChars="0"/>
        <w:jc w:val="left"/>
        <w:rPr>
          <w:rFonts w:ascii="Times New Roman" w:hAnsi="Times New Roman" w:cs="Times New Roman"/>
          <w:bCs/>
          <w:sz w:val="20"/>
          <w:szCs w:val="20"/>
        </w:rPr>
      </w:pPr>
      <m:oMath>
        <m:sSub>
          <m:sSubPr>
            <m:ctrlPr>
              <w:rPr>
                <w:rFonts w:ascii="Cambria Math" w:hAnsi="Cambria Math" w:cs="Times New Roman"/>
                <w:bCs/>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DLRB</m:t>
            </m:r>
          </m:sub>
        </m:sSub>
      </m:oMath>
      <w:r w:rsidR="00500F35" w:rsidRPr="00500F35">
        <w:rPr>
          <w:rFonts w:ascii="Times New Roman" w:hAnsi="Times New Roman" w:cs="Times New Roman"/>
          <w:bCs/>
          <w:sz w:val="20"/>
          <w:szCs w:val="20"/>
        </w:rPr>
        <w:t xml:space="preserve"> is the </w:t>
      </w:r>
      <w:r w:rsidR="00500F35" w:rsidRPr="00500F35">
        <w:rPr>
          <w:rFonts w:ascii="Times New Roman" w:hAnsi="Times New Roman" w:cs="Times New Roman"/>
          <w:sz w:val="20"/>
          <w:szCs w:val="20"/>
        </w:rPr>
        <w:t>total number of DL RBs in the DL subbands</w:t>
      </w:r>
    </w:p>
    <w:p w:rsidR="00500F35" w:rsidRPr="00500F35" w:rsidRDefault="00500F35" w:rsidP="00500F35">
      <w:pPr>
        <w:pStyle w:val="a6"/>
        <w:widowControl/>
        <w:numPr>
          <w:ilvl w:val="1"/>
          <w:numId w:val="33"/>
        </w:numPr>
        <w:ind w:firstLineChars="0"/>
        <w:jc w:val="left"/>
        <w:rPr>
          <w:rFonts w:ascii="Times New Roman" w:hAnsi="Times New Roman" w:cs="Times New Roman"/>
          <w:bCs/>
          <w:sz w:val="20"/>
          <w:szCs w:val="20"/>
        </w:rPr>
      </w:pPr>
      <m:oMath>
        <m:r>
          <m:rPr>
            <m:sty m:val="b"/>
          </m:rPr>
          <w:rPr>
            <w:rFonts w:ascii="Cambria Math" w:hAnsi="Cambria Math" w:cs="Times New Roman"/>
            <w:sz w:val="20"/>
            <w:szCs w:val="20"/>
          </w:rPr>
          <m:t>W</m:t>
        </m:r>
      </m:oMath>
      <w:r w:rsidRPr="00500F35">
        <w:rPr>
          <w:rFonts w:ascii="Times New Roman" w:hAnsi="Times New Roman" w:cs="Times New Roman"/>
          <w:b/>
          <w:sz w:val="20"/>
          <w:szCs w:val="20"/>
        </w:rPr>
        <w:t xml:space="preserve"> </w:t>
      </w:r>
      <w:r w:rsidRPr="00500F35">
        <w:rPr>
          <w:rFonts w:ascii="Times New Roman" w:hAnsi="Times New Roman" w:cs="Times New Roman"/>
          <w:bCs/>
          <w:sz w:val="20"/>
          <w:szCs w:val="20"/>
        </w:rPr>
        <w:t>i</w:t>
      </w:r>
      <w:r w:rsidRPr="00500F35">
        <w:rPr>
          <w:rFonts w:ascii="Times New Roman" w:hAnsi="Times New Roman" w:cs="Times New Roman"/>
          <w:sz w:val="20"/>
          <w:szCs w:val="20"/>
        </w:rPr>
        <w:t xml:space="preserve">s the </w:t>
      </w:r>
      <m:oMath>
        <m:sSub>
          <m:sSubPr>
            <m:ctrlPr>
              <w:rPr>
                <w:rFonts w:ascii="Cambria Math" w:hAnsi="Cambria Math" w:cs="Times New Roman"/>
                <w:bCs/>
                <w:i/>
                <w:iCs/>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m:t>
            </m:r>
          </m:sub>
        </m:sSub>
        <m:r>
          <m:rPr>
            <m:sty m:val="p"/>
          </m:rPr>
          <w:rPr>
            <w:rFonts w:ascii="Cambria Math" w:hAnsi="Cambria Math" w:cs="Times New Roman"/>
            <w:sz w:val="20"/>
            <w:szCs w:val="20"/>
          </w:rPr>
          <m:t>×</m:t>
        </m:r>
        <m:sSub>
          <m:sSubPr>
            <m:ctrlPr>
              <w:rPr>
                <w:rFonts w:ascii="Cambria Math" w:hAnsi="Cambria Math" w:cs="Times New Roman"/>
                <w:bCs/>
                <w:i/>
                <w:iCs/>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m:t>
            </m:r>
          </m:sub>
        </m:sSub>
      </m:oMath>
      <w:r w:rsidRPr="00500F35">
        <w:rPr>
          <w:rFonts w:ascii="Times New Roman" w:hAnsi="Times New Roman" w:cs="Times New Roman"/>
          <w:bCs/>
          <w:sz w:val="20"/>
          <w:szCs w:val="20"/>
        </w:rPr>
        <w:t xml:space="preserve"> </w:t>
      </w:r>
      <w:r w:rsidRPr="00500F35">
        <w:rPr>
          <w:rFonts w:ascii="Times New Roman" w:hAnsi="Times New Roman" w:cs="Times New Roman"/>
          <w:sz w:val="20"/>
          <w:szCs w:val="20"/>
        </w:rPr>
        <w:t xml:space="preserve">normalized identity matrix with unit norm, </w:t>
      </w:r>
      <m:oMath>
        <m:sSub>
          <m:sSubPr>
            <m:ctrlPr>
              <w:rPr>
                <w:rFonts w:ascii="Cambria Math" w:hAnsi="Cambria Math" w:cs="Times New Roman"/>
                <w:b/>
                <w:bCs/>
                <w:i/>
                <w:iCs/>
                <w:sz w:val="20"/>
                <w:szCs w:val="20"/>
              </w:rPr>
            </m:ctrlPr>
          </m:sSubPr>
          <m:e>
            <m:d>
              <m:dPr>
                <m:begChr m:val="‖"/>
                <m:endChr m:val="‖"/>
                <m:ctrlPr>
                  <w:rPr>
                    <w:rFonts w:ascii="Cambria Math" w:hAnsi="Cambria Math" w:cs="Times New Roman"/>
                    <w:b/>
                    <w:bCs/>
                    <w:i/>
                    <w:iCs/>
                    <w:sz w:val="20"/>
                    <w:szCs w:val="20"/>
                  </w:rPr>
                </m:ctrlPr>
              </m:dPr>
              <m:e>
                <m:r>
                  <m:rPr>
                    <m:sty m:val="b"/>
                  </m:rPr>
                  <w:rPr>
                    <w:rFonts w:ascii="Cambria Math" w:hAnsi="Cambria Math" w:cs="Times New Roman"/>
                    <w:sz w:val="20"/>
                    <w:szCs w:val="20"/>
                  </w:rPr>
                  <m:t>W</m:t>
                </m:r>
              </m:e>
            </m:d>
          </m:e>
          <m:sub>
            <m:r>
              <m:rPr>
                <m:sty m:val="p"/>
              </m:rPr>
              <w:rPr>
                <w:rFonts w:ascii="Cambria Math" w:hAnsi="Cambria Math" w:cs="Times New Roman"/>
                <w:sz w:val="20"/>
                <w:szCs w:val="20"/>
              </w:rPr>
              <m:t>F</m:t>
            </m:r>
          </m:sub>
        </m:sSub>
        <m:r>
          <m:rPr>
            <m:sty m:val="b"/>
          </m:rPr>
          <w:rPr>
            <w:rFonts w:ascii="Cambria Math" w:hAnsi="Cambria Math" w:cs="Times New Roman"/>
            <w:sz w:val="20"/>
            <w:szCs w:val="20"/>
          </w:rPr>
          <m:t>=</m:t>
        </m:r>
        <m:r>
          <m:rPr>
            <m:sty m:val="p"/>
          </m:rPr>
          <w:rPr>
            <w:rFonts w:ascii="Cambria Math" w:hAnsi="Cambria Math" w:cs="Times New Roman"/>
            <w:sz w:val="20"/>
            <w:szCs w:val="20"/>
          </w:rPr>
          <m:t>1</m:t>
        </m:r>
      </m:oMath>
      <w:r w:rsidRPr="00500F35">
        <w:rPr>
          <w:rFonts w:ascii="Times New Roman" w:hAnsi="Times New Roman" w:cs="Times New Roman"/>
          <w:bCs/>
          <w:sz w:val="20"/>
          <w:szCs w:val="20"/>
        </w:rPr>
        <w:t>,</w:t>
      </w:r>
    </w:p>
    <w:p w:rsidR="00500F35" w:rsidRPr="00500F35" w:rsidRDefault="00500F35" w:rsidP="00500F35">
      <w:pPr>
        <w:pStyle w:val="a6"/>
        <w:widowControl/>
        <w:numPr>
          <w:ilvl w:val="2"/>
          <w:numId w:val="33"/>
        </w:numPr>
        <w:ind w:firstLineChars="0"/>
        <w:jc w:val="left"/>
        <w:rPr>
          <w:rFonts w:ascii="Times New Roman" w:hAnsi="Times New Roman" w:cs="Times New Roman"/>
          <w:bCs/>
          <w:sz w:val="20"/>
          <w:szCs w:val="20"/>
        </w:rPr>
      </w:pPr>
      <w:r w:rsidRPr="00500F35">
        <w:rPr>
          <w:rFonts w:ascii="Times New Roman" w:hAnsi="Times New Roman" w:cs="Times New Roman"/>
          <w:bCs/>
          <w:sz w:val="20"/>
          <w:szCs w:val="20"/>
        </w:rPr>
        <w:t xml:space="preserve">FFS whether </w:t>
      </w:r>
      <m:oMath>
        <m:r>
          <m:rPr>
            <m:sty m:val="b"/>
          </m:rPr>
          <w:rPr>
            <w:rFonts w:ascii="Cambria Math" w:hAnsi="Cambria Math" w:cs="Times New Roman"/>
            <w:sz w:val="20"/>
            <w:szCs w:val="20"/>
          </w:rPr>
          <m:t>W</m:t>
        </m:r>
      </m:oMath>
      <w:r w:rsidRPr="00500F35">
        <w:rPr>
          <w:rFonts w:ascii="Times New Roman" w:hAnsi="Times New Roman" w:cs="Times New Roman"/>
          <w:bCs/>
          <w:sz w:val="20"/>
          <w:szCs w:val="20"/>
        </w:rPr>
        <w:t xml:space="preserve"> can be other values and corresponding conditions</w:t>
      </w:r>
    </w:p>
    <w:p w:rsidR="00500F35" w:rsidRPr="00500F35" w:rsidRDefault="00500F35" w:rsidP="00500F35">
      <w:pPr>
        <w:pStyle w:val="a6"/>
        <w:widowControl/>
        <w:numPr>
          <w:ilvl w:val="0"/>
          <w:numId w:val="33"/>
        </w:numPr>
        <w:spacing w:after="160" w:line="259" w:lineRule="auto"/>
        <w:ind w:firstLineChars="0"/>
        <w:jc w:val="left"/>
        <w:rPr>
          <w:rFonts w:ascii="Times New Roman" w:eastAsia="Times New Roman" w:hAnsi="Times New Roman" w:cs="Times New Roman"/>
          <w:color w:val="FF0000"/>
          <w:sz w:val="20"/>
          <w:szCs w:val="20"/>
        </w:rPr>
      </w:pPr>
      <w:r w:rsidRPr="00500F35">
        <w:rPr>
          <w:rFonts w:ascii="Times New Roman" w:hAnsi="Times New Roman" w:cs="Times New Roman"/>
          <w:color w:val="FF0000"/>
          <w:sz w:val="20"/>
          <w:szCs w:val="20"/>
        </w:rPr>
        <w:t xml:space="preserve">FFS for </w:t>
      </w:r>
      <m:oMath>
        <m:sSub>
          <m:sSubPr>
            <m:ctrlPr>
              <w:rPr>
                <w:rFonts w:ascii="Cambria Math" w:hAnsi="Cambria Math" w:cs="Times New Roman"/>
                <w:color w:val="FF0000"/>
                <w:sz w:val="20"/>
                <w:szCs w:val="20"/>
              </w:rPr>
            </m:ctrlPr>
          </m:sSubPr>
          <m:e>
            <m:r>
              <m:rPr>
                <m:sty m:val="b"/>
              </m:rPr>
              <w:rPr>
                <w:rFonts w:ascii="Cambria Math" w:hAnsi="Cambria Math" w:cs="Times New Roman"/>
                <w:color w:val="FF0000"/>
                <w:sz w:val="20"/>
                <w:szCs w:val="20"/>
              </w:rPr>
              <m:t>I</m:t>
            </m:r>
          </m:e>
          <m:sub>
            <m:r>
              <m:rPr>
                <m:sty m:val="p"/>
              </m:rPr>
              <w:rPr>
                <w:rFonts w:ascii="Cambria Math" w:hAnsi="Cambria Math" w:cs="Times New Roman"/>
                <w:color w:val="FF0000"/>
                <w:sz w:val="20"/>
                <w:szCs w:val="20"/>
              </w:rPr>
              <m:t>selectivity</m:t>
            </m:r>
          </m:sub>
        </m:sSub>
      </m:oMath>
    </w:p>
    <w:p w:rsidR="00500F35" w:rsidRPr="00500F35" w:rsidRDefault="00500F35" w:rsidP="00500F35">
      <w:pPr>
        <w:pStyle w:val="a6"/>
        <w:widowControl/>
        <w:numPr>
          <w:ilvl w:val="0"/>
          <w:numId w:val="33"/>
        </w:numPr>
        <w:ind w:firstLineChars="0"/>
        <w:jc w:val="left"/>
        <w:rPr>
          <w:rFonts w:ascii="Times New Roman" w:hAnsi="Times New Roman" w:cs="Times New Roman"/>
          <w:bCs/>
          <w:sz w:val="20"/>
          <w:szCs w:val="20"/>
        </w:rPr>
      </w:pPr>
      <w:r w:rsidRPr="00500F35">
        <w:rPr>
          <w:rFonts w:ascii="Times New Roman" w:hAnsi="Times New Roman" w:cs="Times New Roman"/>
          <w:bCs/>
          <w:sz w:val="20"/>
          <w:szCs w:val="20"/>
        </w:rPr>
        <w:t>Note:</w:t>
      </w:r>
      <w:r w:rsidRPr="00500F35">
        <w:rPr>
          <w:rFonts w:ascii="Times New Roman" w:hAnsi="Times New Roman" w:cs="Times New Roman"/>
          <w:bCs/>
          <w:i/>
          <w:iCs/>
          <w:sz w:val="20"/>
          <w:szCs w:val="20"/>
        </w:rPr>
        <w:t xml:space="preserve"> </w:t>
      </w:r>
      <m:oMath>
        <m:sSubSup>
          <m:sSubSupPr>
            <m:ctrlPr>
              <w:rPr>
                <w:rFonts w:ascii="Cambria Math" w:hAnsi="Cambria Math" w:cs="Times New Roman"/>
                <w:bCs/>
                <w:i/>
                <w:iCs/>
                <w:sz w:val="20"/>
                <w:szCs w:val="20"/>
              </w:rPr>
            </m:ctrlPr>
          </m:sSubSupPr>
          <m:e>
            <m:r>
              <m:rPr>
                <m:sty m:val="p"/>
              </m:rPr>
              <w:rPr>
                <w:rFonts w:ascii="Cambria Math" w:hAnsi="Cambria Math" w:cs="Times New Roman"/>
                <w:sz w:val="20"/>
                <w:szCs w:val="20"/>
              </w:rPr>
              <m:t>ACLR</m:t>
            </m:r>
          </m:e>
          <m:sub>
            <m:r>
              <m:rPr>
                <m:sty m:val="p"/>
              </m:rPr>
              <w:rPr>
                <w:rFonts w:ascii="Cambria Math" w:hAnsi="Cambria Math" w:cs="Times New Roman"/>
                <w:sz w:val="20"/>
                <w:szCs w:val="20"/>
              </w:rPr>
              <m:t>BS</m:t>
            </m:r>
          </m:sub>
          <m:sup/>
        </m:sSubSup>
      </m:oMath>
      <w:r w:rsidRPr="00500F35">
        <w:rPr>
          <w:rFonts w:ascii="Times New Roman" w:hAnsi="Times New Roman" w:cs="Times New Roman"/>
          <w:bCs/>
          <w:iCs/>
          <w:sz w:val="20"/>
          <w:szCs w:val="20"/>
        </w:rPr>
        <w:t xml:space="preserve"> and </w:t>
      </w:r>
      <m:oMath>
        <m:sSubSup>
          <m:sSubSupPr>
            <m:ctrlPr>
              <w:rPr>
                <w:rFonts w:ascii="Cambria Math" w:hAnsi="Cambria Math" w:cs="Times New Roman"/>
                <w:bCs/>
                <w:i/>
                <w:iCs/>
                <w:sz w:val="20"/>
                <w:szCs w:val="20"/>
              </w:rPr>
            </m:ctrlPr>
          </m:sSubSupPr>
          <m:e>
            <m:r>
              <m:rPr>
                <m:sty m:val="p"/>
              </m:rPr>
              <w:rPr>
                <w:rFonts w:ascii="Cambria Math" w:hAnsi="Cambria Math" w:cs="Times New Roman"/>
                <w:sz w:val="20"/>
                <w:szCs w:val="20"/>
              </w:rPr>
              <m:t>ACS</m:t>
            </m:r>
          </m:e>
          <m:sub>
            <m:r>
              <m:rPr>
                <m:sty m:val="p"/>
              </m:rPr>
              <w:rPr>
                <w:rFonts w:ascii="Cambria Math" w:hAnsi="Cambria Math" w:cs="Times New Roman"/>
                <w:sz w:val="20"/>
                <w:szCs w:val="20"/>
              </w:rPr>
              <m:t>BS</m:t>
            </m:r>
          </m:sub>
          <m:sup/>
        </m:sSubSup>
      </m:oMath>
      <w:r w:rsidRPr="00500F35">
        <w:rPr>
          <w:rFonts w:ascii="Times New Roman" w:hAnsi="Times New Roman" w:cs="Times New Roman"/>
          <w:bCs/>
          <w:iCs/>
          <w:sz w:val="20"/>
          <w:szCs w:val="20"/>
        </w:rPr>
        <w:t xml:space="preserve"> are in linear scale.</w:t>
      </w:r>
      <w:r w:rsidRPr="00500F35">
        <w:rPr>
          <w:rFonts w:ascii="Times New Roman" w:hAnsi="Times New Roman" w:cs="Times New Roman"/>
          <w:bCs/>
          <w:sz w:val="20"/>
          <w:szCs w:val="20"/>
        </w:rPr>
        <w:t xml:space="preserve"> In RAN4 reply LS, gNB ACLR (i.e., </w:t>
      </w:r>
      <m:oMath>
        <m:sSubSup>
          <m:sSubSupPr>
            <m:ctrlPr>
              <w:rPr>
                <w:rFonts w:ascii="Cambria Math" w:hAnsi="Cambria Math" w:cs="Times New Roman"/>
                <w:bCs/>
                <w:i/>
                <w:iCs/>
                <w:sz w:val="20"/>
                <w:szCs w:val="20"/>
              </w:rPr>
            </m:ctrlPr>
          </m:sSubSupPr>
          <m:e>
            <m:r>
              <m:rPr>
                <m:sty m:val="p"/>
              </m:rPr>
              <w:rPr>
                <w:rFonts w:ascii="Cambria Math" w:hAnsi="Cambria Math" w:cs="Times New Roman"/>
                <w:sz w:val="20"/>
                <w:szCs w:val="20"/>
              </w:rPr>
              <m:t>ACLR</m:t>
            </m:r>
          </m:e>
          <m:sub>
            <m:r>
              <m:rPr>
                <m:sty m:val="p"/>
              </m:rPr>
              <w:rPr>
                <w:rFonts w:ascii="Cambria Math" w:hAnsi="Cambria Math" w:cs="Times New Roman"/>
                <w:sz w:val="20"/>
                <w:szCs w:val="20"/>
              </w:rPr>
              <m:t>BS</m:t>
            </m:r>
          </m:sub>
          <m:sup/>
        </m:sSubSup>
      </m:oMath>
      <w:r w:rsidRPr="00500F35">
        <w:rPr>
          <w:rFonts w:ascii="Times New Roman" w:hAnsi="Times New Roman" w:cs="Times New Roman"/>
          <w:bCs/>
          <w:sz w:val="20"/>
          <w:szCs w:val="20"/>
        </w:rPr>
        <w:t xml:space="preserve">) is provided as the candidate for TX leakage, and gNB ACS (i.e., </w:t>
      </w:r>
      <m:oMath>
        <m:sSubSup>
          <m:sSubSupPr>
            <m:ctrlPr>
              <w:rPr>
                <w:rFonts w:ascii="Cambria Math" w:hAnsi="Cambria Math" w:cs="Times New Roman"/>
                <w:bCs/>
                <w:i/>
                <w:iCs/>
                <w:sz w:val="20"/>
                <w:szCs w:val="20"/>
              </w:rPr>
            </m:ctrlPr>
          </m:sSubSupPr>
          <m:e>
            <m:r>
              <m:rPr>
                <m:sty m:val="p"/>
              </m:rPr>
              <w:rPr>
                <w:rFonts w:ascii="Cambria Math" w:hAnsi="Cambria Math" w:cs="Times New Roman"/>
                <w:sz w:val="20"/>
                <w:szCs w:val="20"/>
              </w:rPr>
              <m:t>ACS</m:t>
            </m:r>
          </m:e>
          <m:sub>
            <m:r>
              <m:rPr>
                <m:sty m:val="p"/>
              </m:rPr>
              <w:rPr>
                <w:rFonts w:ascii="Cambria Math" w:hAnsi="Cambria Math" w:cs="Times New Roman"/>
                <w:sz w:val="20"/>
                <w:szCs w:val="20"/>
              </w:rPr>
              <m:t>BS</m:t>
            </m:r>
          </m:sub>
          <m:sup/>
        </m:sSubSup>
      </m:oMath>
      <w:r w:rsidRPr="00500F35">
        <w:rPr>
          <w:rFonts w:ascii="Times New Roman" w:hAnsi="Times New Roman" w:cs="Times New Roman"/>
          <w:bCs/>
          <w:sz w:val="20"/>
          <w:szCs w:val="20"/>
        </w:rPr>
        <w:t xml:space="preserve">) is provided as the candidate for Receiver impairment. </w:t>
      </w:r>
    </w:p>
    <w:p w:rsidR="00500F35" w:rsidRPr="00500F35" w:rsidRDefault="00500F35" w:rsidP="00500F35">
      <w:pPr>
        <w:pStyle w:val="a6"/>
        <w:widowControl/>
        <w:numPr>
          <w:ilvl w:val="0"/>
          <w:numId w:val="33"/>
        </w:numPr>
        <w:ind w:firstLineChars="0"/>
        <w:jc w:val="left"/>
        <w:rPr>
          <w:rFonts w:ascii="Times New Roman" w:hAnsi="Times New Roman" w:cs="Times New Roman"/>
          <w:bCs/>
          <w:sz w:val="20"/>
          <w:szCs w:val="20"/>
        </w:rPr>
      </w:pPr>
      <w:r w:rsidRPr="00500F35">
        <w:rPr>
          <w:rFonts w:ascii="Times New Roman" w:hAnsi="Times New Roman" w:cs="Times New Roman"/>
          <w:bCs/>
          <w:sz w:val="20"/>
          <w:szCs w:val="20"/>
        </w:rPr>
        <w:t>Note: the model is based on the assumption that the same transmission power across different DL RBs are used in SLS. This does not prevent companies to use other DL power allocation schemes in SLS.</w:t>
      </w:r>
    </w:p>
    <w:p w:rsidR="00500F35" w:rsidRPr="00500F35" w:rsidRDefault="00500F35" w:rsidP="00500F35">
      <w:pPr>
        <w:pStyle w:val="a6"/>
        <w:widowControl/>
        <w:numPr>
          <w:ilvl w:val="0"/>
          <w:numId w:val="33"/>
        </w:numPr>
        <w:ind w:firstLineChars="0"/>
        <w:jc w:val="left"/>
        <w:rPr>
          <w:rFonts w:ascii="Times New Roman" w:hAnsi="Times New Roman" w:cs="Times New Roman"/>
          <w:bCs/>
          <w:sz w:val="20"/>
          <w:szCs w:val="20"/>
        </w:rPr>
      </w:pPr>
      <w:r w:rsidRPr="00500F35">
        <w:rPr>
          <w:rFonts w:ascii="Times New Roman" w:hAnsi="Times New Roman" w:cs="Times New Roman"/>
          <w:bCs/>
          <w:sz w:val="20"/>
          <w:szCs w:val="20"/>
        </w:rPr>
        <w:t>Note: This model is not applicable to the RBs in the guardband.</w:t>
      </w:r>
    </w:p>
    <w:p w:rsidR="00500F35" w:rsidRPr="00500F35" w:rsidRDefault="00500F35" w:rsidP="00500F35">
      <w:pPr>
        <w:pStyle w:val="a6"/>
        <w:widowControl/>
        <w:numPr>
          <w:ilvl w:val="0"/>
          <w:numId w:val="33"/>
        </w:numPr>
        <w:ind w:firstLineChars="0"/>
        <w:jc w:val="left"/>
        <w:rPr>
          <w:rFonts w:ascii="Times New Roman" w:hAnsi="Times New Roman" w:cs="Times New Roman"/>
          <w:color w:val="FF0000"/>
          <w:sz w:val="20"/>
          <w:szCs w:val="20"/>
        </w:rPr>
      </w:pPr>
      <w:r w:rsidRPr="00500F35">
        <w:rPr>
          <w:rFonts w:ascii="Times New Roman" w:hAnsi="Times New Roman" w:cs="Times New Roman"/>
          <w:color w:val="FF0000"/>
          <w:sz w:val="20"/>
          <w:szCs w:val="20"/>
        </w:rPr>
        <w:t xml:space="preserve">Send LS to RAN4 to confirm RAN1’s </w:t>
      </w:r>
      <w:r w:rsidRPr="00500F35">
        <w:rPr>
          <w:rFonts w:ascii="Times New Roman" w:hAnsi="Times New Roman" w:cs="Times New Roman"/>
          <w:iCs/>
          <w:color w:val="FF0000"/>
          <w:sz w:val="20"/>
          <w:szCs w:val="20"/>
        </w:rPr>
        <w:t>understanding.</w:t>
      </w:r>
    </w:p>
    <w:p w:rsidR="00500F35" w:rsidRPr="00500F35" w:rsidRDefault="00500F35" w:rsidP="00500F35">
      <w:pPr>
        <w:rPr>
          <w:rFonts w:ascii="Times New Roman" w:eastAsia="Malgun Gothic" w:hAnsi="Times New Roman" w:cs="Times New Roman"/>
          <w:b/>
          <w:sz w:val="20"/>
          <w:szCs w:val="20"/>
          <w:lang w:eastAsia="ko-KR"/>
        </w:rPr>
      </w:pPr>
      <w:r w:rsidRPr="00500F35">
        <w:rPr>
          <w:rFonts w:ascii="Times New Roman" w:hAnsi="Times New Roman" w:cs="Times New Roman"/>
          <w:b/>
          <w:sz w:val="20"/>
          <w:szCs w:val="20"/>
          <w:highlight w:val="green"/>
        </w:rPr>
        <w:t>Agreement</w:t>
      </w:r>
    </w:p>
    <w:p w:rsidR="00500F35" w:rsidRPr="00500F35" w:rsidRDefault="00500F35" w:rsidP="00500F35">
      <w:pPr>
        <w:rPr>
          <w:rFonts w:ascii="Times New Roman" w:hAnsi="Times New Roman" w:cs="Times New Roman"/>
          <w:sz w:val="20"/>
          <w:szCs w:val="20"/>
        </w:rPr>
      </w:pPr>
      <w:r w:rsidRPr="00500F35">
        <w:rPr>
          <w:rFonts w:ascii="Times New Roman" w:hAnsi="Times New Roman" w:cs="Times New Roman"/>
          <w:sz w:val="20"/>
          <w:szCs w:val="20"/>
        </w:rPr>
        <w:t>RAN1 to conduct a SLS calibration for evaluation of SBFD operation.</w:t>
      </w:r>
    </w:p>
    <w:p w:rsidR="00500F35" w:rsidRPr="00500F35" w:rsidRDefault="00500F35" w:rsidP="00500F35">
      <w:pPr>
        <w:widowControl/>
        <w:numPr>
          <w:ilvl w:val="0"/>
          <w:numId w:val="34"/>
        </w:numPr>
        <w:jc w:val="left"/>
        <w:rPr>
          <w:rFonts w:ascii="Times New Roman" w:hAnsi="Times New Roman" w:cs="Times New Roman"/>
          <w:sz w:val="20"/>
          <w:szCs w:val="20"/>
        </w:rPr>
      </w:pPr>
      <w:r w:rsidRPr="00500F35">
        <w:rPr>
          <w:rFonts w:ascii="Times New Roman" w:hAnsi="Times New Roman" w:cs="Times New Roman"/>
          <w:sz w:val="20"/>
          <w:szCs w:val="20"/>
        </w:rPr>
        <w:t>The calibration focuses on the following scenarios of SBFD deployment case 1</w:t>
      </w:r>
    </w:p>
    <w:p w:rsidR="00500F35" w:rsidRPr="00500F35" w:rsidRDefault="00500F35" w:rsidP="00500F35">
      <w:pPr>
        <w:widowControl/>
        <w:numPr>
          <w:ilvl w:val="1"/>
          <w:numId w:val="34"/>
        </w:numPr>
        <w:ind w:left="1134" w:hanging="283"/>
        <w:jc w:val="left"/>
        <w:rPr>
          <w:rFonts w:ascii="Times New Roman" w:hAnsi="Times New Roman" w:cs="Times New Roman"/>
          <w:sz w:val="20"/>
          <w:szCs w:val="20"/>
        </w:rPr>
      </w:pPr>
      <w:r w:rsidRPr="00500F35">
        <w:rPr>
          <w:rFonts w:ascii="Times New Roman" w:hAnsi="Times New Roman" w:cs="Times New Roman"/>
          <w:sz w:val="20"/>
          <w:szCs w:val="20"/>
        </w:rPr>
        <w:t>FR1: Urban Macro</w:t>
      </w:r>
    </w:p>
    <w:p w:rsidR="00500F35" w:rsidRPr="00500F35" w:rsidRDefault="00500F35" w:rsidP="00500F35">
      <w:pPr>
        <w:widowControl/>
        <w:numPr>
          <w:ilvl w:val="2"/>
          <w:numId w:val="34"/>
        </w:numPr>
        <w:ind w:left="1560" w:hanging="284"/>
        <w:jc w:val="left"/>
        <w:rPr>
          <w:rFonts w:ascii="Times New Roman" w:hAnsi="Times New Roman" w:cs="Times New Roman"/>
          <w:sz w:val="20"/>
          <w:szCs w:val="20"/>
        </w:rPr>
      </w:pPr>
      <w:r w:rsidRPr="00500F35">
        <w:rPr>
          <w:rFonts w:ascii="Times New Roman" w:hAnsi="Times New Roman" w:cs="Times New Roman"/>
          <w:sz w:val="20"/>
          <w:szCs w:val="20"/>
        </w:rPr>
        <w:t>FFS: Indoor office</w:t>
      </w:r>
    </w:p>
    <w:p w:rsidR="00500F35" w:rsidRPr="00500F35" w:rsidRDefault="00500F35" w:rsidP="00500F35">
      <w:pPr>
        <w:widowControl/>
        <w:numPr>
          <w:ilvl w:val="1"/>
          <w:numId w:val="34"/>
        </w:numPr>
        <w:ind w:left="1134" w:hanging="283"/>
        <w:jc w:val="left"/>
        <w:rPr>
          <w:rFonts w:ascii="Times New Roman" w:hAnsi="Times New Roman" w:cs="Times New Roman"/>
          <w:sz w:val="20"/>
          <w:szCs w:val="20"/>
        </w:rPr>
      </w:pPr>
      <w:r w:rsidRPr="00500F35">
        <w:rPr>
          <w:rFonts w:ascii="Times New Roman" w:hAnsi="Times New Roman" w:cs="Times New Roman"/>
          <w:sz w:val="20"/>
          <w:szCs w:val="20"/>
        </w:rPr>
        <w:t>FR2: Dense Urban Macro layer</w:t>
      </w:r>
    </w:p>
    <w:p w:rsidR="00500F35" w:rsidRPr="00500F35" w:rsidRDefault="00500F35" w:rsidP="00500F35">
      <w:pPr>
        <w:widowControl/>
        <w:numPr>
          <w:ilvl w:val="0"/>
          <w:numId w:val="34"/>
        </w:numPr>
        <w:jc w:val="left"/>
        <w:rPr>
          <w:rFonts w:ascii="Times New Roman" w:hAnsi="Times New Roman" w:cs="Times New Roman"/>
          <w:sz w:val="20"/>
          <w:szCs w:val="20"/>
        </w:rPr>
      </w:pPr>
      <w:r w:rsidRPr="00500F35">
        <w:rPr>
          <w:rFonts w:ascii="Times New Roman" w:hAnsi="Times New Roman" w:cs="Times New Roman"/>
          <w:sz w:val="20"/>
          <w:szCs w:val="20"/>
        </w:rPr>
        <w:t>Regarding metrics used for SLS calibration, consider the following:</w:t>
      </w:r>
    </w:p>
    <w:p w:rsidR="00500F35" w:rsidRPr="00500F35" w:rsidRDefault="00500F35" w:rsidP="00500F35">
      <w:pPr>
        <w:widowControl/>
        <w:numPr>
          <w:ilvl w:val="1"/>
          <w:numId w:val="34"/>
        </w:numPr>
        <w:ind w:left="1134" w:hanging="283"/>
        <w:jc w:val="left"/>
        <w:rPr>
          <w:rFonts w:ascii="Times New Roman" w:hAnsi="Times New Roman" w:cs="Times New Roman"/>
          <w:sz w:val="20"/>
          <w:szCs w:val="20"/>
        </w:rPr>
      </w:pPr>
      <w:r w:rsidRPr="00500F35">
        <w:rPr>
          <w:rFonts w:ascii="Times New Roman" w:hAnsi="Times New Roman" w:cs="Times New Roman"/>
          <w:sz w:val="20"/>
          <w:szCs w:val="20"/>
        </w:rPr>
        <w:t>gNB-UE coupling loss</w:t>
      </w:r>
    </w:p>
    <w:p w:rsidR="00500F35" w:rsidRPr="00500F35" w:rsidRDefault="00500F35" w:rsidP="00500F35">
      <w:pPr>
        <w:widowControl/>
        <w:numPr>
          <w:ilvl w:val="1"/>
          <w:numId w:val="34"/>
        </w:numPr>
        <w:ind w:left="1134" w:hanging="283"/>
        <w:jc w:val="left"/>
        <w:rPr>
          <w:rFonts w:ascii="Times New Roman" w:hAnsi="Times New Roman" w:cs="Times New Roman"/>
          <w:sz w:val="20"/>
          <w:szCs w:val="20"/>
        </w:rPr>
      </w:pPr>
      <w:r w:rsidRPr="00500F35">
        <w:rPr>
          <w:rFonts w:ascii="Times New Roman" w:hAnsi="Times New Roman" w:cs="Times New Roman"/>
          <w:sz w:val="20"/>
          <w:szCs w:val="20"/>
        </w:rPr>
        <w:t>Inter-gNB coupling loss</w:t>
      </w:r>
    </w:p>
    <w:p w:rsidR="00500F35" w:rsidRPr="00500F35" w:rsidRDefault="00500F35" w:rsidP="00500F35">
      <w:pPr>
        <w:widowControl/>
        <w:numPr>
          <w:ilvl w:val="1"/>
          <w:numId w:val="34"/>
        </w:numPr>
        <w:ind w:left="1134" w:hanging="283"/>
        <w:jc w:val="left"/>
        <w:rPr>
          <w:rFonts w:ascii="Times New Roman" w:hAnsi="Times New Roman" w:cs="Times New Roman"/>
          <w:sz w:val="20"/>
          <w:szCs w:val="20"/>
        </w:rPr>
      </w:pPr>
      <w:r w:rsidRPr="00500F35">
        <w:rPr>
          <w:rFonts w:ascii="Times New Roman" w:hAnsi="Times New Roman" w:cs="Times New Roman"/>
          <w:sz w:val="20"/>
          <w:szCs w:val="20"/>
        </w:rPr>
        <w:t>Inter-UE coupling loss</w:t>
      </w:r>
    </w:p>
    <w:p w:rsidR="00500F35" w:rsidRPr="00500F35" w:rsidRDefault="00500F35" w:rsidP="00500F35">
      <w:pPr>
        <w:widowControl/>
        <w:numPr>
          <w:ilvl w:val="1"/>
          <w:numId w:val="34"/>
        </w:numPr>
        <w:ind w:left="1134" w:hanging="283"/>
        <w:jc w:val="left"/>
        <w:rPr>
          <w:rFonts w:ascii="Times New Roman" w:hAnsi="Times New Roman" w:cs="Times New Roman"/>
          <w:sz w:val="20"/>
          <w:szCs w:val="20"/>
        </w:rPr>
      </w:pPr>
      <w:r w:rsidRPr="00500F35">
        <w:rPr>
          <w:rFonts w:ascii="Times New Roman" w:hAnsi="Times New Roman" w:cs="Times New Roman"/>
          <w:sz w:val="20"/>
          <w:szCs w:val="20"/>
        </w:rPr>
        <w:t>Optional: DL SINR for legacy TDD/ DL SINR in DL-only slots for SBFD</w:t>
      </w:r>
    </w:p>
    <w:p w:rsidR="00500F35" w:rsidRPr="00500F35" w:rsidRDefault="00500F35" w:rsidP="00500F35">
      <w:pPr>
        <w:widowControl/>
        <w:numPr>
          <w:ilvl w:val="1"/>
          <w:numId w:val="34"/>
        </w:numPr>
        <w:ind w:left="1134" w:hanging="283"/>
        <w:jc w:val="left"/>
        <w:rPr>
          <w:rFonts w:ascii="Times New Roman" w:hAnsi="Times New Roman" w:cs="Times New Roman"/>
          <w:sz w:val="20"/>
          <w:szCs w:val="20"/>
        </w:rPr>
      </w:pPr>
      <w:r w:rsidRPr="00500F35">
        <w:rPr>
          <w:rFonts w:ascii="Times New Roman" w:hAnsi="Times New Roman" w:cs="Times New Roman"/>
          <w:sz w:val="20"/>
          <w:szCs w:val="20"/>
        </w:rPr>
        <w:t>Optional: DL SINR in SBFD slots</w:t>
      </w:r>
    </w:p>
    <w:p w:rsidR="00500F35" w:rsidRPr="00500F35" w:rsidRDefault="00500F35" w:rsidP="00500F35">
      <w:pPr>
        <w:widowControl/>
        <w:numPr>
          <w:ilvl w:val="1"/>
          <w:numId w:val="34"/>
        </w:numPr>
        <w:ind w:left="1134" w:hanging="283"/>
        <w:jc w:val="left"/>
        <w:rPr>
          <w:rFonts w:ascii="Times New Roman" w:hAnsi="Times New Roman" w:cs="Times New Roman"/>
          <w:sz w:val="20"/>
          <w:szCs w:val="20"/>
        </w:rPr>
      </w:pPr>
      <w:r w:rsidRPr="00500F35">
        <w:rPr>
          <w:rFonts w:ascii="Times New Roman" w:hAnsi="Times New Roman" w:cs="Times New Roman"/>
          <w:sz w:val="20"/>
          <w:szCs w:val="20"/>
        </w:rPr>
        <w:t>Optional: UL SINR for legacy TDD/ UL SINR in UL-only slots for SBFD</w:t>
      </w:r>
    </w:p>
    <w:p w:rsidR="00500F35" w:rsidRPr="00500F35" w:rsidRDefault="00500F35" w:rsidP="00500F35">
      <w:pPr>
        <w:widowControl/>
        <w:numPr>
          <w:ilvl w:val="1"/>
          <w:numId w:val="34"/>
        </w:numPr>
        <w:ind w:left="1134" w:hanging="283"/>
        <w:jc w:val="left"/>
        <w:rPr>
          <w:rFonts w:ascii="Times New Roman" w:hAnsi="Times New Roman" w:cs="Times New Roman"/>
          <w:sz w:val="20"/>
          <w:szCs w:val="20"/>
        </w:rPr>
      </w:pPr>
      <w:r w:rsidRPr="00500F35">
        <w:rPr>
          <w:rFonts w:ascii="Times New Roman" w:hAnsi="Times New Roman" w:cs="Times New Roman"/>
          <w:sz w:val="20"/>
          <w:szCs w:val="20"/>
        </w:rPr>
        <w:t>Optional: UL SINR in SBFD slots</w:t>
      </w:r>
    </w:p>
    <w:p w:rsidR="00500F35" w:rsidRPr="00500F35" w:rsidRDefault="00500F35" w:rsidP="00500F35">
      <w:pPr>
        <w:widowControl/>
        <w:numPr>
          <w:ilvl w:val="1"/>
          <w:numId w:val="34"/>
        </w:numPr>
        <w:ind w:left="1134" w:hanging="283"/>
        <w:jc w:val="left"/>
        <w:rPr>
          <w:rFonts w:ascii="Times New Roman" w:hAnsi="Times New Roman" w:cs="Times New Roman"/>
          <w:sz w:val="20"/>
          <w:szCs w:val="20"/>
        </w:rPr>
      </w:pPr>
      <w:r w:rsidRPr="00500F35">
        <w:rPr>
          <w:rFonts w:ascii="Times New Roman" w:hAnsi="Times New Roman" w:cs="Times New Roman"/>
          <w:sz w:val="20"/>
          <w:szCs w:val="20"/>
        </w:rPr>
        <w:t>FFS: the detailed definitions of the metrics listed above</w:t>
      </w:r>
    </w:p>
    <w:p w:rsidR="00500F35" w:rsidRPr="00500F35" w:rsidRDefault="00500F35" w:rsidP="00500F35">
      <w:pPr>
        <w:rPr>
          <w:rFonts w:ascii="Times New Roman" w:eastAsia="Malgun Gothic" w:hAnsi="Times New Roman" w:cs="Times New Roman"/>
          <w:b/>
          <w:sz w:val="20"/>
          <w:szCs w:val="20"/>
          <w:lang w:eastAsia="ko-KR"/>
        </w:rPr>
      </w:pPr>
      <w:r w:rsidRPr="00500F35">
        <w:rPr>
          <w:rFonts w:ascii="Times New Roman" w:hAnsi="Times New Roman" w:cs="Times New Roman"/>
          <w:b/>
          <w:sz w:val="20"/>
          <w:szCs w:val="20"/>
          <w:highlight w:val="green"/>
        </w:rPr>
        <w:t>Agreement</w:t>
      </w:r>
    </w:p>
    <w:p w:rsidR="00500F35" w:rsidRPr="00500F35" w:rsidRDefault="00500F35" w:rsidP="00500F35">
      <w:pPr>
        <w:rPr>
          <w:rFonts w:ascii="Times New Roman" w:hAnsi="Times New Roman" w:cs="Times New Roman"/>
          <w:sz w:val="20"/>
          <w:szCs w:val="20"/>
        </w:rPr>
      </w:pPr>
      <w:r w:rsidRPr="00500F35">
        <w:rPr>
          <w:rFonts w:ascii="Times New Roman" w:hAnsi="Times New Roman" w:cs="Times New Roman"/>
          <w:sz w:val="20"/>
          <w:szCs w:val="20"/>
        </w:rPr>
        <w:t xml:space="preserve">For UE clustering distribution of Urban Macro and Dense Urban Macro layer, </w:t>
      </w:r>
    </w:p>
    <w:p w:rsidR="00500F35" w:rsidRPr="00500F35" w:rsidRDefault="00500F35" w:rsidP="00500F35">
      <w:pPr>
        <w:pStyle w:val="a6"/>
        <w:widowControl/>
        <w:numPr>
          <w:ilvl w:val="0"/>
          <w:numId w:val="35"/>
        </w:numPr>
        <w:ind w:firstLineChars="0"/>
        <w:jc w:val="left"/>
        <w:rPr>
          <w:rFonts w:ascii="Times New Roman" w:hAnsi="Times New Roman" w:cs="Times New Roman"/>
          <w:sz w:val="20"/>
          <w:szCs w:val="20"/>
        </w:rPr>
      </w:pPr>
      <w:r w:rsidRPr="00500F35">
        <w:rPr>
          <w:rFonts w:ascii="Times New Roman" w:hAnsi="Times New Roman" w:cs="Times New Roman"/>
          <w:sz w:val="20"/>
          <w:szCs w:val="20"/>
        </w:rPr>
        <w:t>R =[25] m, D</w:t>
      </w:r>
      <w:r w:rsidRPr="00500F35">
        <w:rPr>
          <w:rFonts w:ascii="Times New Roman" w:hAnsi="Times New Roman" w:cs="Times New Roman"/>
          <w:sz w:val="20"/>
          <w:szCs w:val="20"/>
          <w:vertAlign w:val="subscript"/>
        </w:rPr>
        <w:t>macro-to-cluster</w:t>
      </w:r>
      <w:r w:rsidRPr="00500F35">
        <w:rPr>
          <w:rFonts w:ascii="Times New Roman" w:hAnsi="Times New Roman" w:cs="Times New Roman"/>
          <w:sz w:val="20"/>
          <w:szCs w:val="20"/>
        </w:rPr>
        <w:t xml:space="preserve"> = 35m+R, D</w:t>
      </w:r>
      <w:r w:rsidRPr="00500F35">
        <w:rPr>
          <w:rFonts w:ascii="Times New Roman" w:hAnsi="Times New Roman" w:cs="Times New Roman"/>
          <w:sz w:val="20"/>
          <w:szCs w:val="20"/>
          <w:vertAlign w:val="subscript"/>
        </w:rPr>
        <w:t>inter-cluster</w:t>
      </w:r>
      <w:r w:rsidRPr="00500F35">
        <w:rPr>
          <w:rFonts w:ascii="Times New Roman" w:hAnsi="Times New Roman" w:cs="Times New Roman"/>
          <w:sz w:val="20"/>
          <w:szCs w:val="20"/>
        </w:rPr>
        <w:t xml:space="preserve"> = 2R m. </w:t>
      </w:r>
    </w:p>
    <w:p w:rsidR="00500F35" w:rsidRPr="00500F35" w:rsidRDefault="00500F35" w:rsidP="00500F35">
      <w:pPr>
        <w:rPr>
          <w:rFonts w:ascii="Times New Roman" w:hAnsi="Times New Roman" w:cs="Times New Roman"/>
          <w:sz w:val="20"/>
          <w:szCs w:val="20"/>
        </w:rPr>
      </w:pPr>
      <w:r w:rsidRPr="00500F35">
        <w:rPr>
          <w:rFonts w:ascii="Times New Roman" w:hAnsi="Times New Roman" w:cs="Times New Roman"/>
          <w:sz w:val="20"/>
          <w:szCs w:val="20"/>
        </w:rPr>
        <w:t xml:space="preserve">Note: </w:t>
      </w:r>
      <w:r w:rsidRPr="00500F35">
        <w:rPr>
          <w:rFonts w:ascii="Times New Roman" w:hAnsi="Times New Roman" w:cs="Times New Roman"/>
          <w:bCs/>
          <w:sz w:val="20"/>
          <w:szCs w:val="20"/>
        </w:rPr>
        <w:t xml:space="preserve">the UE cluster is totally confined within the </w:t>
      </w:r>
      <w:r w:rsidRPr="00500F35">
        <w:rPr>
          <w:rFonts w:ascii="Times New Roman" w:hAnsi="Times New Roman" w:cs="Times New Roman"/>
          <w:sz w:val="20"/>
          <w:szCs w:val="20"/>
        </w:rPr>
        <w:t>macro cell geographical area (i.e. a cluster cannot be partially overlap with adjacent cell area).</w:t>
      </w:r>
    </w:p>
    <w:p w:rsidR="00500F35" w:rsidRPr="00500F35" w:rsidRDefault="00500F35" w:rsidP="00500F35">
      <w:pPr>
        <w:rPr>
          <w:rFonts w:ascii="Times New Roman" w:hAnsi="Times New Roman" w:cs="Times New Roman"/>
          <w:sz w:val="20"/>
          <w:szCs w:val="20"/>
          <w:lang w:eastAsia="ko-KR"/>
        </w:rPr>
      </w:pPr>
      <w:r w:rsidRPr="00500F35">
        <w:rPr>
          <w:rFonts w:ascii="Times New Roman" w:hAnsi="Times New Roman" w:cs="Times New Roman"/>
          <w:sz w:val="20"/>
          <w:szCs w:val="20"/>
        </w:rPr>
        <w:t>For calibration purposes, assume clustering with R=25</w:t>
      </w:r>
    </w:p>
    <w:p w:rsidR="00A036C9" w:rsidRDefault="00A036C9" w:rsidP="006F2B0A">
      <w:pPr>
        <w:widowControl/>
        <w:overflowPunct w:val="0"/>
        <w:autoSpaceDE w:val="0"/>
        <w:autoSpaceDN w:val="0"/>
        <w:adjustRightInd w:val="0"/>
        <w:spacing w:after="180"/>
        <w:contextualSpacing/>
        <w:jc w:val="left"/>
        <w:textAlignment w:val="baseline"/>
        <w:rPr>
          <w:rFonts w:ascii="Times New Roman" w:hAnsi="Times New Roman" w:cs="Times New Roman"/>
          <w:sz w:val="20"/>
          <w:szCs w:val="20"/>
        </w:rPr>
      </w:pPr>
    </w:p>
    <w:p w:rsidR="006F2B0A" w:rsidRPr="006F2B0A" w:rsidRDefault="006F2B0A" w:rsidP="006F2B0A">
      <w:pPr>
        <w:widowControl/>
        <w:overflowPunct w:val="0"/>
        <w:autoSpaceDE w:val="0"/>
        <w:autoSpaceDN w:val="0"/>
        <w:adjustRightInd w:val="0"/>
        <w:spacing w:after="180"/>
        <w:contextualSpacing/>
        <w:jc w:val="left"/>
        <w:textAlignment w:val="baseline"/>
        <w:rPr>
          <w:rFonts w:ascii="Times New Roman" w:hAnsi="Times New Roman" w:cs="Times New Roman"/>
          <w:sz w:val="20"/>
          <w:szCs w:val="20"/>
        </w:rPr>
      </w:pPr>
      <w:r w:rsidRPr="004A06BE">
        <w:rPr>
          <w:rFonts w:ascii="Times New Roman" w:hAnsi="Times New Roman" w:cs="Times New Roman"/>
          <w:sz w:val="20"/>
          <w:szCs w:val="20"/>
        </w:rPr>
        <w:t xml:space="preserve">In this contribution, we provide our considerations </w:t>
      </w:r>
      <w:r w:rsidR="00164469">
        <w:rPr>
          <w:rFonts w:ascii="Times New Roman" w:hAnsi="Times New Roman" w:cs="Times New Roman"/>
          <w:sz w:val="20"/>
          <w:szCs w:val="20"/>
        </w:rPr>
        <w:t xml:space="preserve">on </w:t>
      </w:r>
      <w:r w:rsidR="00447F0B">
        <w:rPr>
          <w:rFonts w:ascii="Times New Roman" w:hAnsi="Times New Roman" w:cs="Times New Roman"/>
          <w:sz w:val="20"/>
          <w:szCs w:val="20"/>
        </w:rPr>
        <w:t>e</w:t>
      </w:r>
      <w:r w:rsidR="00447F0B" w:rsidRPr="00447F0B">
        <w:rPr>
          <w:rFonts w:ascii="Times New Roman" w:hAnsi="Times New Roman" w:cs="Times New Roman"/>
          <w:sz w:val="20"/>
          <w:szCs w:val="20"/>
        </w:rPr>
        <w:t>valuation on NR duplex evolution</w:t>
      </w:r>
      <w:r w:rsidRPr="004A06BE">
        <w:rPr>
          <w:rFonts w:ascii="Times New Roman" w:hAnsi="Times New Roman" w:cs="Times New Roman"/>
          <w:sz w:val="20"/>
          <w:szCs w:val="20"/>
        </w:rPr>
        <w:t>.</w:t>
      </w:r>
    </w:p>
    <w:p w:rsidR="000A5CDA" w:rsidRDefault="00A578C0" w:rsidP="00481074">
      <w:pPr>
        <w:pStyle w:val="a6"/>
        <w:keepNext/>
        <w:widowControl/>
        <w:numPr>
          <w:ilvl w:val="0"/>
          <w:numId w:val="1"/>
        </w:numPr>
        <w:spacing w:before="120" w:after="120"/>
        <w:ind w:firstLineChars="0"/>
        <w:jc w:val="left"/>
        <w:outlineLvl w:val="0"/>
        <w:rPr>
          <w:rFonts w:ascii="Arial" w:eastAsia="宋体" w:hAnsi="Arial" w:cs="Times New Roman"/>
          <w:b/>
          <w:kern w:val="32"/>
          <w:sz w:val="28"/>
          <w:szCs w:val="20"/>
          <w:lang w:val="x-none" w:eastAsia="x-none"/>
        </w:rPr>
      </w:pPr>
      <w:r w:rsidRPr="004A06BE">
        <w:rPr>
          <w:rFonts w:ascii="Arial" w:eastAsia="宋体" w:hAnsi="Arial" w:cs="Times New Roman"/>
          <w:b/>
          <w:kern w:val="32"/>
          <w:sz w:val="28"/>
          <w:szCs w:val="20"/>
          <w:lang w:val="x-none" w:eastAsia="x-none"/>
        </w:rPr>
        <w:t>Discussion</w:t>
      </w:r>
    </w:p>
    <w:p w:rsidR="00C3547C" w:rsidRPr="00C3547C" w:rsidRDefault="00447F0B" w:rsidP="00C3547C">
      <w:pPr>
        <w:pStyle w:val="a6"/>
        <w:numPr>
          <w:ilvl w:val="1"/>
          <w:numId w:val="7"/>
        </w:numPr>
        <w:ind w:firstLineChars="0"/>
        <w:rPr>
          <w:rFonts w:ascii="Arial" w:hAnsi="Arial" w:cs="Times New Roman"/>
          <w:b/>
          <w:kern w:val="0"/>
          <w:sz w:val="24"/>
          <w:szCs w:val="20"/>
          <w:lang w:val="x-none"/>
        </w:rPr>
      </w:pPr>
      <w:r>
        <w:rPr>
          <w:rFonts w:ascii="Arial" w:hAnsi="Arial" w:cs="Times New Roman" w:hint="eastAsia"/>
          <w:b/>
          <w:kern w:val="0"/>
          <w:sz w:val="24"/>
          <w:szCs w:val="20"/>
          <w:lang w:val="x-none"/>
        </w:rPr>
        <w:t>S</w:t>
      </w:r>
      <w:r>
        <w:rPr>
          <w:rFonts w:ascii="Arial" w:hAnsi="Arial" w:cs="Times New Roman"/>
          <w:b/>
          <w:kern w:val="0"/>
          <w:sz w:val="24"/>
          <w:szCs w:val="20"/>
          <w:lang w:val="x-none"/>
        </w:rPr>
        <w:t>i</w:t>
      </w:r>
      <w:r>
        <w:rPr>
          <w:rFonts w:ascii="Arial" w:hAnsi="Arial" w:cs="Times New Roman" w:hint="eastAsia"/>
          <w:b/>
          <w:kern w:val="0"/>
          <w:sz w:val="24"/>
          <w:szCs w:val="20"/>
          <w:lang w:val="x-none"/>
        </w:rPr>
        <w:t>mulation</w:t>
      </w:r>
      <w:r>
        <w:rPr>
          <w:rFonts w:ascii="Arial" w:hAnsi="Arial" w:cs="Times New Roman"/>
          <w:b/>
          <w:kern w:val="0"/>
          <w:sz w:val="24"/>
          <w:szCs w:val="20"/>
          <w:lang w:val="x-none"/>
        </w:rPr>
        <w:t xml:space="preserve"> assumptions</w:t>
      </w:r>
    </w:p>
    <w:p w:rsidR="00DC3B5F" w:rsidRDefault="00363AEE" w:rsidP="00DC3B5F">
      <w:pPr>
        <w:widowControl/>
        <w:spacing w:before="240" w:after="120"/>
        <w:rPr>
          <w:rFonts w:ascii="Times New Roman" w:hAnsi="Times New Roman" w:cs="Times New Roman"/>
          <w:kern w:val="0"/>
          <w:sz w:val="20"/>
          <w:szCs w:val="20"/>
          <w:lang w:val="en-GB"/>
        </w:rPr>
      </w:pPr>
      <w:r w:rsidRPr="00FC00D4">
        <w:rPr>
          <w:rFonts w:ascii="Times New Roman" w:hAnsi="Times New Roman" w:cs="Times New Roman"/>
          <w:sz w:val="20"/>
          <w:szCs w:val="20"/>
        </w:rPr>
        <w:t xml:space="preserve">For </w:t>
      </w:r>
      <w:r w:rsidR="001300C4" w:rsidRPr="00500F35">
        <w:rPr>
          <w:rFonts w:ascii="Times New Roman" w:hAnsi="Times New Roman" w:cs="Times New Roman"/>
          <w:bCs/>
          <w:iCs/>
          <w:sz w:val="20"/>
          <w:szCs w:val="20"/>
        </w:rPr>
        <w:t>evaluation of SBFD Deployment Case 3-2</w:t>
      </w:r>
      <w:r w:rsidR="00BC02F4">
        <w:rPr>
          <w:rFonts w:ascii="Times New Roman" w:hAnsi="Times New Roman" w:cs="Times New Roman" w:hint="eastAsia"/>
          <w:bCs/>
          <w:iCs/>
          <w:sz w:val="20"/>
          <w:szCs w:val="20"/>
        </w:rPr>
        <w:t>,</w:t>
      </w:r>
      <w:r w:rsidR="00BC02F4">
        <w:rPr>
          <w:rFonts w:ascii="Times New Roman" w:hAnsi="Times New Roman" w:cs="Times New Roman"/>
          <w:bCs/>
          <w:iCs/>
          <w:sz w:val="20"/>
          <w:szCs w:val="20"/>
        </w:rPr>
        <w:t xml:space="preserve"> </w:t>
      </w:r>
      <w:r w:rsidR="00BC02F4">
        <w:rPr>
          <w:rFonts w:ascii="Times New Roman" w:hAnsi="Times New Roman" w:cs="Times New Roman"/>
          <w:kern w:val="0"/>
          <w:sz w:val="20"/>
          <w:szCs w:val="20"/>
          <w:lang w:val="en-GB"/>
        </w:rPr>
        <w:t>i</w:t>
      </w:r>
      <w:r w:rsidR="00BC02F4">
        <w:rPr>
          <w:rFonts w:ascii="Times New Roman" w:hAnsi="Times New Roman" w:cs="Times New Roman" w:hint="eastAsia"/>
          <w:kern w:val="0"/>
          <w:sz w:val="20"/>
          <w:szCs w:val="20"/>
          <w:lang w:val="en-GB"/>
        </w:rPr>
        <w:t>n</w:t>
      </w:r>
      <w:r w:rsidR="00BC02F4">
        <w:rPr>
          <w:rFonts w:ascii="Times New Roman" w:hAnsi="Times New Roman" w:cs="Times New Roman"/>
          <w:kern w:val="0"/>
          <w:sz w:val="20"/>
          <w:szCs w:val="20"/>
          <w:lang w:val="en-GB"/>
        </w:rPr>
        <w:t xml:space="preserve"> term</w:t>
      </w:r>
      <w:r w:rsidR="00500F35">
        <w:rPr>
          <w:rFonts w:ascii="Times New Roman" w:hAnsi="Times New Roman" w:cs="Times New Roman"/>
          <w:kern w:val="0"/>
          <w:sz w:val="20"/>
          <w:szCs w:val="20"/>
          <w:lang w:val="en-GB"/>
        </w:rPr>
        <w:t>s</w:t>
      </w:r>
      <w:r w:rsidR="00BC02F4">
        <w:rPr>
          <w:rFonts w:ascii="Times New Roman" w:hAnsi="Times New Roman" w:cs="Times New Roman"/>
          <w:kern w:val="0"/>
          <w:sz w:val="20"/>
          <w:szCs w:val="20"/>
          <w:lang w:val="en-GB"/>
        </w:rPr>
        <w:t xml:space="preserve"> of</w:t>
      </w:r>
      <w:r w:rsidR="005F7D15" w:rsidRPr="00303BE0">
        <w:rPr>
          <w:rFonts w:ascii="Times New Roman" w:hAnsi="Times New Roman" w:cs="Times New Roman"/>
          <w:kern w:val="0"/>
          <w:sz w:val="20"/>
          <w:szCs w:val="20"/>
          <w:lang w:val="en-GB"/>
        </w:rPr>
        <w:t xml:space="preserve"> </w:t>
      </w:r>
      <w:r w:rsidR="00BC02F4">
        <w:rPr>
          <w:rFonts w:ascii="Times New Roman" w:hAnsi="Times New Roman" w:cs="Times New Roman"/>
          <w:kern w:val="0"/>
          <w:sz w:val="20"/>
          <w:szCs w:val="20"/>
          <w:lang w:val="en-GB"/>
        </w:rPr>
        <w:t xml:space="preserve">chair notes of </w:t>
      </w:r>
      <w:r>
        <w:rPr>
          <w:rFonts w:ascii="Times New Roman" w:eastAsia="宋体" w:hAnsi="Times New Roman" w:cs="Times New Roman"/>
          <w:kern w:val="0"/>
          <w:sz w:val="20"/>
          <w:szCs w:val="20"/>
          <w:lang w:val="en-GB"/>
        </w:rPr>
        <w:t>RAN1#110</w:t>
      </w:r>
      <w:r w:rsidR="003F34C7">
        <w:rPr>
          <w:rFonts w:ascii="Times New Roman" w:eastAsia="宋体" w:hAnsi="Times New Roman" w:cs="Times New Roman"/>
          <w:kern w:val="0"/>
          <w:sz w:val="20"/>
          <w:szCs w:val="20"/>
          <w:lang w:val="en-GB"/>
        </w:rPr>
        <w:t>bis-e</w:t>
      </w:r>
      <w:r w:rsidR="005F7D15" w:rsidRPr="00303BE0">
        <w:rPr>
          <w:rFonts w:ascii="Times New Roman" w:hAnsi="Times New Roman" w:cs="Times New Roman"/>
          <w:kern w:val="0"/>
          <w:sz w:val="20"/>
          <w:szCs w:val="20"/>
          <w:lang w:val="en-GB"/>
        </w:rPr>
        <w:t xml:space="preserve"> [</w:t>
      </w:r>
      <w:r w:rsidR="00B65C18" w:rsidRPr="00303BE0">
        <w:rPr>
          <w:rFonts w:ascii="Times New Roman" w:hAnsi="Times New Roman" w:cs="Times New Roman"/>
          <w:kern w:val="0"/>
          <w:sz w:val="20"/>
          <w:szCs w:val="20"/>
          <w:lang w:val="en-GB"/>
        </w:rPr>
        <w:t>1</w:t>
      </w:r>
      <w:r w:rsidR="00447F0B">
        <w:rPr>
          <w:rFonts w:ascii="Times New Roman" w:hAnsi="Times New Roman" w:cs="Times New Roman"/>
          <w:kern w:val="0"/>
          <w:sz w:val="20"/>
          <w:szCs w:val="20"/>
          <w:lang w:val="en-GB"/>
        </w:rPr>
        <w:t xml:space="preserve">], </w:t>
      </w:r>
      <w:r w:rsidR="00BC02F4">
        <w:rPr>
          <w:rFonts w:ascii="Times New Roman" w:hAnsi="Times New Roman" w:cs="Times New Roman"/>
          <w:kern w:val="0"/>
          <w:sz w:val="20"/>
          <w:szCs w:val="20"/>
          <w:lang w:val="en-GB"/>
        </w:rPr>
        <w:t>we have the following agreement.</w:t>
      </w:r>
    </w:p>
    <w:tbl>
      <w:tblPr>
        <w:tblStyle w:val="ad"/>
        <w:tblW w:w="0" w:type="auto"/>
        <w:tblLook w:val="04A0" w:firstRow="1" w:lastRow="0" w:firstColumn="1" w:lastColumn="0" w:noHBand="0" w:noVBand="1"/>
      </w:tblPr>
      <w:tblGrid>
        <w:gridCol w:w="9060"/>
      </w:tblGrid>
      <w:tr w:rsidR="00BC02F4" w:rsidTr="00BC02F4">
        <w:tc>
          <w:tcPr>
            <w:tcW w:w="9060" w:type="dxa"/>
          </w:tcPr>
          <w:p w:rsidR="001300C4" w:rsidRPr="00500F35" w:rsidRDefault="001300C4" w:rsidP="001300C4">
            <w:pPr>
              <w:rPr>
                <w:b/>
                <w:bCs/>
                <w:highlight w:val="green"/>
                <w:lang w:eastAsia="ko-KR"/>
              </w:rPr>
            </w:pPr>
            <w:r w:rsidRPr="00500F35">
              <w:rPr>
                <w:b/>
                <w:bCs/>
                <w:highlight w:val="green"/>
                <w:lang w:eastAsia="ko-KR"/>
              </w:rPr>
              <w:t>Agreement</w:t>
            </w:r>
          </w:p>
          <w:p w:rsidR="001300C4" w:rsidRPr="00500F35" w:rsidRDefault="001300C4" w:rsidP="001300C4">
            <w:r w:rsidRPr="00500F35">
              <w:rPr>
                <w:bCs/>
                <w:iCs/>
              </w:rPr>
              <w:t>For evaluation of SBFD Deployment Case 3-2, the following scenario is baseline for FR1:</w:t>
            </w:r>
          </w:p>
          <w:p w:rsidR="001300C4" w:rsidRPr="00500F35" w:rsidRDefault="001300C4" w:rsidP="001300C4">
            <w:pPr>
              <w:pStyle w:val="a6"/>
              <w:widowControl/>
              <w:numPr>
                <w:ilvl w:val="0"/>
                <w:numId w:val="33"/>
              </w:numPr>
              <w:overflowPunct w:val="0"/>
              <w:ind w:firstLineChars="0"/>
              <w:contextualSpacing/>
              <w:jc w:val="left"/>
              <w:textAlignment w:val="baseline"/>
              <w:rPr>
                <w:bCs/>
                <w:iCs/>
              </w:rPr>
            </w:pPr>
            <w:r w:rsidRPr="00500F35">
              <w:rPr>
                <w:bCs/>
                <w:iCs/>
              </w:rPr>
              <w:t xml:space="preserve">2-layer Scenario B </w:t>
            </w:r>
          </w:p>
          <w:p w:rsidR="001300C4" w:rsidRPr="00500F35" w:rsidRDefault="001300C4" w:rsidP="001300C4">
            <w:pPr>
              <w:pStyle w:val="a6"/>
              <w:widowControl/>
              <w:numPr>
                <w:ilvl w:val="1"/>
                <w:numId w:val="33"/>
              </w:numPr>
              <w:ind w:firstLineChars="0"/>
              <w:jc w:val="left"/>
              <w:rPr>
                <w:bCs/>
                <w:iCs/>
              </w:rPr>
            </w:pPr>
            <w:r w:rsidRPr="00500F35">
              <w:rPr>
                <w:bCs/>
                <w:iCs/>
              </w:rPr>
              <w:t>Layer 1: Urban Macro</w:t>
            </w:r>
          </w:p>
          <w:p w:rsidR="001300C4" w:rsidRPr="00500F35" w:rsidRDefault="001300C4" w:rsidP="001300C4">
            <w:pPr>
              <w:pStyle w:val="a6"/>
              <w:widowControl/>
              <w:numPr>
                <w:ilvl w:val="1"/>
                <w:numId w:val="33"/>
              </w:numPr>
              <w:ind w:firstLineChars="0"/>
              <w:jc w:val="left"/>
              <w:rPr>
                <w:bCs/>
                <w:iCs/>
              </w:rPr>
            </w:pPr>
            <w:r w:rsidRPr="00500F35">
              <w:rPr>
                <w:bCs/>
                <w:iCs/>
              </w:rPr>
              <w:t>Layer 2: Indoor office or Indoor factory</w:t>
            </w:r>
          </w:p>
          <w:p w:rsidR="001300C4" w:rsidRPr="00500F35" w:rsidRDefault="001300C4" w:rsidP="001300C4">
            <w:pPr>
              <w:pStyle w:val="a6"/>
              <w:widowControl/>
              <w:numPr>
                <w:ilvl w:val="2"/>
                <w:numId w:val="33"/>
              </w:numPr>
              <w:ind w:firstLineChars="0"/>
              <w:jc w:val="left"/>
              <w:rPr>
                <w:bCs/>
                <w:iCs/>
              </w:rPr>
            </w:pPr>
            <w:r w:rsidRPr="00500F35">
              <w:rPr>
                <w:bCs/>
                <w:iCs/>
              </w:rPr>
              <w:t>Indoor factory is optional (Companies are to report the used layout.)</w:t>
            </w:r>
          </w:p>
          <w:p w:rsidR="001300C4" w:rsidRPr="00500F35" w:rsidRDefault="001300C4" w:rsidP="001300C4">
            <w:pPr>
              <w:pStyle w:val="a6"/>
              <w:widowControl/>
              <w:numPr>
                <w:ilvl w:val="2"/>
                <w:numId w:val="33"/>
              </w:numPr>
              <w:ind w:firstLineChars="0"/>
              <w:jc w:val="left"/>
              <w:rPr>
                <w:bCs/>
                <w:iCs/>
              </w:rPr>
            </w:pPr>
            <w:r w:rsidRPr="00500F35">
              <w:rPr>
                <w:bCs/>
                <w:iCs/>
              </w:rPr>
              <w:t>Regarding the Indoor office layer, reuse the Indoor office (InH) scenario (i.e., open office in Table 7.2-2 in TR38.901) and relevant channel model in TR38.901.</w:t>
            </w:r>
          </w:p>
          <w:p w:rsidR="001300C4" w:rsidRPr="00500F35" w:rsidRDefault="001300C4" w:rsidP="001300C4">
            <w:pPr>
              <w:pStyle w:val="a6"/>
              <w:widowControl/>
              <w:numPr>
                <w:ilvl w:val="2"/>
                <w:numId w:val="33"/>
              </w:numPr>
              <w:ind w:firstLineChars="0"/>
              <w:jc w:val="left"/>
              <w:rPr>
                <w:bCs/>
                <w:iCs/>
              </w:rPr>
            </w:pPr>
            <w:r w:rsidRPr="00500F35">
              <w:rPr>
                <w:bCs/>
                <w:iCs/>
              </w:rPr>
              <w:t xml:space="preserve">Regarding the Indoor factory layer, reuse the Indoor factory (InF) scenario (i.e., </w:t>
            </w:r>
            <w:r w:rsidRPr="00500F35">
              <w:t xml:space="preserve">Table </w:t>
            </w:r>
            <w:r w:rsidRPr="00500F35">
              <w:rPr>
                <w:lang w:eastAsia="ko-KR"/>
              </w:rPr>
              <w:t>7.2</w:t>
            </w:r>
            <w:r w:rsidRPr="00500F35">
              <w:t>-4</w:t>
            </w:r>
            <w:r w:rsidRPr="00500F35">
              <w:rPr>
                <w:bCs/>
                <w:iCs/>
              </w:rPr>
              <w:t xml:space="preserve"> in TR38.901) and relevant channel model in TR38.901.</w:t>
            </w:r>
          </w:p>
          <w:p w:rsidR="001300C4" w:rsidRPr="00500F35" w:rsidRDefault="001300C4" w:rsidP="001300C4">
            <w:pPr>
              <w:pStyle w:val="a6"/>
              <w:widowControl/>
              <w:numPr>
                <w:ilvl w:val="2"/>
                <w:numId w:val="33"/>
              </w:numPr>
              <w:ind w:firstLineChars="0"/>
              <w:jc w:val="left"/>
              <w:rPr>
                <w:bCs/>
                <w:iCs/>
              </w:rPr>
            </w:pPr>
            <w:r w:rsidRPr="00500F35">
              <w:rPr>
                <w:bCs/>
                <w:iCs/>
              </w:rPr>
              <w:t>FFS: consider only one indoor office/factory dropped in the whole network</w:t>
            </w:r>
          </w:p>
          <w:p w:rsidR="001300C4" w:rsidRPr="00500F35" w:rsidRDefault="001300C4" w:rsidP="001300C4">
            <w:pPr>
              <w:pStyle w:val="a6"/>
              <w:widowControl/>
              <w:numPr>
                <w:ilvl w:val="0"/>
                <w:numId w:val="33"/>
              </w:numPr>
              <w:ind w:firstLineChars="0"/>
              <w:jc w:val="left"/>
              <w:rPr>
                <w:bCs/>
                <w:iCs/>
              </w:rPr>
            </w:pPr>
            <w:r w:rsidRPr="00500F35">
              <w:rPr>
                <w:bCs/>
                <w:iCs/>
              </w:rPr>
              <w:t>Layer 1 uses legacy static TDD operation, Layer 2 uses SBFD operation. All the gNBs in Layer 2 use the same SBFD subband configuration.</w:t>
            </w:r>
          </w:p>
          <w:p w:rsidR="001300C4" w:rsidRPr="00500F35" w:rsidRDefault="001300C4" w:rsidP="001300C4">
            <w:pPr>
              <w:pStyle w:val="a6"/>
              <w:widowControl/>
              <w:numPr>
                <w:ilvl w:val="1"/>
                <w:numId w:val="33"/>
              </w:numPr>
              <w:ind w:firstLineChars="0"/>
              <w:jc w:val="left"/>
              <w:rPr>
                <w:bCs/>
                <w:iCs/>
              </w:rPr>
            </w:pPr>
            <w:r w:rsidRPr="00500F35">
              <w:rPr>
                <w:bCs/>
                <w:iCs/>
              </w:rPr>
              <w:t>Other operations are not precluded and can be reported by companies, e.g., Layer 1 uses SBFD operation and Layer 2 uses legacy TDD operation</w:t>
            </w:r>
          </w:p>
          <w:p w:rsidR="001300C4" w:rsidRPr="00500F35" w:rsidRDefault="001300C4" w:rsidP="001300C4">
            <w:pPr>
              <w:pStyle w:val="a6"/>
              <w:overflowPunct w:val="0"/>
              <w:ind w:firstLine="400"/>
              <w:contextualSpacing/>
              <w:textAlignment w:val="baseline"/>
              <w:rPr>
                <w:bCs/>
                <w:iCs/>
              </w:rPr>
            </w:pPr>
            <w:r w:rsidRPr="00500F35">
              <w:rPr>
                <w:bCs/>
                <w:iCs/>
              </w:rPr>
              <w:t>Companies can submit results for other scenarios</w:t>
            </w:r>
          </w:p>
          <w:p w:rsidR="00BC02F4" w:rsidRPr="00363AEE" w:rsidRDefault="00BC02F4" w:rsidP="00A1440D">
            <w:pPr>
              <w:widowControl/>
              <w:jc w:val="left"/>
              <w:rPr>
                <w:lang w:eastAsia="x-none"/>
              </w:rPr>
            </w:pPr>
          </w:p>
        </w:tc>
      </w:tr>
    </w:tbl>
    <w:p w:rsidR="000B794C" w:rsidRDefault="00BC02F4" w:rsidP="00363AEE">
      <w:pPr>
        <w:widowControl/>
        <w:spacing w:before="240" w:after="120"/>
        <w:rPr>
          <w:rFonts w:ascii="Times New Roman" w:hAnsi="Times New Roman" w:cs="Times New Roman"/>
          <w:bCs/>
          <w:iCs/>
          <w:sz w:val="20"/>
          <w:szCs w:val="20"/>
        </w:rPr>
      </w:pPr>
      <w:r w:rsidRPr="008B4320">
        <w:rPr>
          <w:rFonts w:ascii="Times New Roman" w:hAnsi="Times New Roman" w:cs="Times New Roman"/>
          <w:bCs/>
          <w:iCs/>
          <w:sz w:val="20"/>
          <w:szCs w:val="20"/>
        </w:rPr>
        <w:t xml:space="preserve">For </w:t>
      </w:r>
      <w:r w:rsidR="000B794C">
        <w:rPr>
          <w:rFonts w:ascii="Times New Roman" w:hAnsi="Times New Roman" w:cs="Times New Roman"/>
          <w:bCs/>
          <w:iCs/>
          <w:sz w:val="20"/>
          <w:szCs w:val="20"/>
        </w:rPr>
        <w:t xml:space="preserve">the above </w:t>
      </w:r>
      <w:r w:rsidR="00363AEE">
        <w:rPr>
          <w:rFonts w:ascii="Times New Roman" w:hAnsi="Times New Roman" w:cs="Times New Roman"/>
          <w:bCs/>
          <w:iCs/>
          <w:sz w:val="20"/>
          <w:szCs w:val="20"/>
        </w:rPr>
        <w:t>FFS</w:t>
      </w:r>
      <w:r w:rsidR="000B794C">
        <w:rPr>
          <w:rFonts w:ascii="Times New Roman" w:hAnsi="Times New Roman" w:cs="Times New Roman"/>
          <w:bCs/>
          <w:iCs/>
          <w:sz w:val="20"/>
          <w:szCs w:val="20"/>
        </w:rPr>
        <w:t xml:space="preserve"> item, in order to reduce simulation overhead/efforts, we suggest down-selecting a single indoor scenario</w:t>
      </w:r>
      <w:r w:rsidR="00626582">
        <w:rPr>
          <w:rFonts w:ascii="Times New Roman" w:hAnsi="Times New Roman" w:cs="Times New Roman"/>
          <w:bCs/>
          <w:iCs/>
          <w:sz w:val="20"/>
          <w:szCs w:val="20"/>
        </w:rPr>
        <w:t xml:space="preserve"> for</w:t>
      </w:r>
      <w:r w:rsidR="000B794C">
        <w:rPr>
          <w:rFonts w:ascii="Times New Roman" w:hAnsi="Times New Roman" w:cs="Times New Roman"/>
          <w:bCs/>
          <w:iCs/>
          <w:sz w:val="20"/>
          <w:szCs w:val="20"/>
        </w:rPr>
        <w:t xml:space="preserve"> scenario B. Furthermore, </w:t>
      </w:r>
      <w:r w:rsidR="000B794C" w:rsidRPr="000B794C">
        <w:rPr>
          <w:rFonts w:ascii="Times New Roman" w:hAnsi="Times New Roman" w:cs="Times New Roman"/>
          <w:bCs/>
          <w:iCs/>
          <w:sz w:val="20"/>
          <w:szCs w:val="20"/>
        </w:rPr>
        <w:t>so many</w:t>
      </w:r>
      <w:r w:rsidR="000B794C">
        <w:rPr>
          <w:rFonts w:ascii="Times New Roman" w:hAnsi="Times New Roman" w:cs="Times New Roman"/>
          <w:bCs/>
          <w:iCs/>
          <w:sz w:val="20"/>
          <w:szCs w:val="20"/>
        </w:rPr>
        <w:t xml:space="preserve"> simulation</w:t>
      </w:r>
      <w:r w:rsidR="000B794C" w:rsidRPr="000B794C">
        <w:rPr>
          <w:rFonts w:ascii="Times New Roman" w:hAnsi="Times New Roman" w:cs="Times New Roman"/>
          <w:bCs/>
          <w:iCs/>
          <w:sz w:val="20"/>
          <w:szCs w:val="20"/>
        </w:rPr>
        <w:t xml:space="preserve"> scenarios and SBFD configurations need be </w:t>
      </w:r>
      <w:r w:rsidR="000B794C">
        <w:rPr>
          <w:rFonts w:ascii="Times New Roman" w:hAnsi="Times New Roman" w:cs="Times New Roman"/>
          <w:bCs/>
          <w:iCs/>
          <w:sz w:val="20"/>
          <w:szCs w:val="20"/>
        </w:rPr>
        <w:t>treated.</w:t>
      </w:r>
    </w:p>
    <w:p w:rsidR="00BC02F4" w:rsidRPr="008B4320" w:rsidRDefault="000B794C" w:rsidP="00363AEE">
      <w:pPr>
        <w:widowControl/>
        <w:spacing w:before="240" w:after="120"/>
        <w:rPr>
          <w:rFonts w:ascii="Times New Roman" w:hAnsi="Times New Roman" w:cs="Times New Roman"/>
          <w:bCs/>
          <w:iCs/>
          <w:sz w:val="20"/>
          <w:szCs w:val="20"/>
        </w:rPr>
      </w:pPr>
      <w:r>
        <w:rPr>
          <w:rFonts w:ascii="Times New Roman" w:hAnsi="Times New Roman" w:cs="Times New Roman"/>
          <w:bCs/>
          <w:iCs/>
          <w:sz w:val="20"/>
          <w:szCs w:val="20"/>
        </w:rPr>
        <w:t xml:space="preserve">Compared with </w:t>
      </w:r>
      <w:r w:rsidRPr="00500F35">
        <w:rPr>
          <w:rFonts w:ascii="Times New Roman" w:hAnsi="Times New Roman" w:cs="Times New Roman"/>
          <w:bCs/>
          <w:iCs/>
          <w:sz w:val="20"/>
          <w:szCs w:val="20"/>
        </w:rPr>
        <w:t>one indoor office</w:t>
      </w:r>
      <w:r>
        <w:rPr>
          <w:rFonts w:ascii="Times New Roman" w:hAnsi="Times New Roman" w:cs="Times New Roman"/>
          <w:bCs/>
          <w:iCs/>
          <w:sz w:val="20"/>
          <w:szCs w:val="20"/>
        </w:rPr>
        <w:t xml:space="preserve">, we slightly prefer </w:t>
      </w:r>
      <w:r w:rsidRPr="00500F35">
        <w:rPr>
          <w:rFonts w:ascii="Times New Roman" w:hAnsi="Times New Roman" w:cs="Times New Roman"/>
          <w:bCs/>
          <w:iCs/>
          <w:sz w:val="20"/>
          <w:szCs w:val="20"/>
        </w:rPr>
        <w:t>only one indoor factory</w:t>
      </w:r>
      <w:r>
        <w:rPr>
          <w:rFonts w:ascii="Times New Roman" w:hAnsi="Times New Roman" w:cs="Times New Roman"/>
          <w:bCs/>
          <w:iCs/>
          <w:sz w:val="20"/>
          <w:szCs w:val="20"/>
        </w:rPr>
        <w:t xml:space="preserve"> which is more typical scenario for SBFD.</w:t>
      </w:r>
    </w:p>
    <w:p w:rsidR="00293921" w:rsidRPr="00626582" w:rsidRDefault="00293921" w:rsidP="00A1440D">
      <w:pPr>
        <w:rPr>
          <w:rFonts w:ascii="Times New Roman" w:eastAsia="宋体" w:hAnsi="Times New Roman" w:cs="Times New Roman"/>
          <w:b/>
          <w:kern w:val="0"/>
          <w:sz w:val="20"/>
          <w:szCs w:val="20"/>
        </w:rPr>
      </w:pPr>
      <w:r w:rsidRPr="00626582">
        <w:rPr>
          <w:rFonts w:ascii="Times New Roman" w:eastAsia="宋体" w:hAnsi="Times New Roman" w:cs="Times New Roman"/>
          <w:b/>
          <w:kern w:val="0"/>
          <w:sz w:val="20"/>
          <w:szCs w:val="20"/>
          <w:lang w:val="en-GB"/>
        </w:rPr>
        <w:t xml:space="preserve">Proposal 1: </w:t>
      </w:r>
      <w:r w:rsidR="00626582" w:rsidRPr="00626582">
        <w:rPr>
          <w:rFonts w:ascii="Times New Roman" w:hAnsi="Times New Roman" w:cs="Times New Roman"/>
          <w:b/>
          <w:bCs/>
          <w:iCs/>
          <w:sz w:val="20"/>
          <w:szCs w:val="20"/>
        </w:rPr>
        <w:t>For evaluation of SBFD Deployment Case 3-2, a single indoor scenario on the indoor factory for scenario B is used in the whole network.</w:t>
      </w:r>
    </w:p>
    <w:p w:rsidR="00626582" w:rsidRPr="00626582" w:rsidRDefault="00626582" w:rsidP="00626582">
      <w:pPr>
        <w:widowControl/>
        <w:spacing w:before="240" w:after="120"/>
        <w:rPr>
          <w:rFonts w:ascii="Times New Roman" w:hAnsi="Times New Roman" w:cs="Times New Roman"/>
          <w:bCs/>
          <w:iCs/>
          <w:sz w:val="20"/>
          <w:szCs w:val="20"/>
        </w:rPr>
      </w:pPr>
      <w:r w:rsidRPr="00500F35">
        <w:rPr>
          <w:rFonts w:ascii="Times New Roman" w:hAnsi="Times New Roman" w:cs="Times New Roman"/>
          <w:bCs/>
          <w:iCs/>
          <w:sz w:val="20"/>
          <w:szCs w:val="20"/>
        </w:rPr>
        <w:t>For evaluation of dynamic/flexible TDD</w:t>
      </w:r>
      <w:r w:rsidRPr="00500F35">
        <w:rPr>
          <w:rFonts w:ascii="Times New Roman" w:hAnsi="Times New Roman" w:cs="Times New Roman"/>
          <w:sz w:val="20"/>
          <w:szCs w:val="20"/>
        </w:rPr>
        <w:t xml:space="preserve"> </w:t>
      </w:r>
      <w:r w:rsidRPr="00500F35">
        <w:rPr>
          <w:rFonts w:ascii="Times New Roman" w:hAnsi="Times New Roman" w:cs="Times New Roman"/>
          <w:bCs/>
          <w:iCs/>
          <w:sz w:val="20"/>
          <w:szCs w:val="20"/>
        </w:rPr>
        <w:t>for the single operator case</w:t>
      </w:r>
      <w:r>
        <w:rPr>
          <w:rFonts w:ascii="Times New Roman" w:hAnsi="Times New Roman" w:cs="Times New Roman"/>
          <w:bCs/>
          <w:iCs/>
          <w:sz w:val="20"/>
          <w:szCs w:val="20"/>
        </w:rPr>
        <w:t xml:space="preserve">, we also suggest using </w:t>
      </w:r>
      <w:r w:rsidRPr="00626582">
        <w:rPr>
          <w:rFonts w:ascii="Times New Roman" w:hAnsi="Times New Roman" w:cs="Times New Roman"/>
          <w:bCs/>
          <w:iCs/>
          <w:sz w:val="20"/>
          <w:szCs w:val="20"/>
        </w:rPr>
        <w:t>a single indoor scenario on the indoor factory for scenario</w:t>
      </w:r>
      <w:r>
        <w:rPr>
          <w:rFonts w:ascii="Times New Roman" w:hAnsi="Times New Roman" w:cs="Times New Roman"/>
          <w:bCs/>
          <w:iCs/>
          <w:sz w:val="20"/>
          <w:szCs w:val="20"/>
        </w:rPr>
        <w:t xml:space="preserve"> B is used in the whole network in order to unify simulation scenario and reduce simulation overhead.</w:t>
      </w:r>
    </w:p>
    <w:p w:rsidR="00626582" w:rsidRPr="00626582" w:rsidRDefault="00626582" w:rsidP="00626582">
      <w:pPr>
        <w:rPr>
          <w:rFonts w:ascii="Times New Roman" w:eastAsia="宋体" w:hAnsi="Times New Roman" w:cs="Times New Roman"/>
          <w:b/>
          <w:kern w:val="0"/>
          <w:sz w:val="20"/>
          <w:szCs w:val="20"/>
        </w:rPr>
      </w:pPr>
      <w:r w:rsidRPr="00626582">
        <w:rPr>
          <w:rFonts w:ascii="Times New Roman" w:eastAsia="宋体" w:hAnsi="Times New Roman" w:cs="Times New Roman"/>
          <w:b/>
          <w:kern w:val="0"/>
          <w:sz w:val="20"/>
          <w:szCs w:val="20"/>
          <w:lang w:val="en-GB"/>
        </w:rPr>
        <w:t xml:space="preserve">Proposal </w:t>
      </w:r>
      <w:r>
        <w:rPr>
          <w:rFonts w:ascii="Times New Roman" w:eastAsia="宋体" w:hAnsi="Times New Roman" w:cs="Times New Roman"/>
          <w:b/>
          <w:kern w:val="0"/>
          <w:sz w:val="20"/>
          <w:szCs w:val="20"/>
          <w:lang w:val="en-GB"/>
        </w:rPr>
        <w:t>2</w:t>
      </w:r>
      <w:r w:rsidRPr="00626582">
        <w:rPr>
          <w:rFonts w:ascii="Times New Roman" w:eastAsia="宋体" w:hAnsi="Times New Roman" w:cs="Times New Roman"/>
          <w:b/>
          <w:kern w:val="0"/>
          <w:sz w:val="20"/>
          <w:szCs w:val="20"/>
          <w:lang w:val="en-GB"/>
        </w:rPr>
        <w:t xml:space="preserve">: </w:t>
      </w:r>
      <w:r w:rsidRPr="00626582">
        <w:rPr>
          <w:rFonts w:ascii="Times New Roman" w:hAnsi="Times New Roman" w:cs="Times New Roman"/>
          <w:b/>
          <w:bCs/>
          <w:iCs/>
          <w:sz w:val="20"/>
          <w:szCs w:val="20"/>
        </w:rPr>
        <w:t>For evaluation of dynamic/flexible TDD for the single operator case, a single indoor scenario on the indoor factory for scenario B is used in the whole network.</w:t>
      </w:r>
    </w:p>
    <w:p w:rsidR="002122F6" w:rsidRDefault="002122F6" w:rsidP="00DC3B5F">
      <w:pPr>
        <w:widowControl/>
        <w:spacing w:before="240" w:after="120"/>
        <w:rPr>
          <w:rFonts w:ascii="Times New Roman" w:hAnsi="Times New Roman" w:cs="Times New Roman"/>
          <w:bCs/>
          <w:iCs/>
          <w:sz w:val="20"/>
          <w:szCs w:val="20"/>
        </w:rPr>
      </w:pPr>
      <w:r w:rsidRPr="004A06BE">
        <w:rPr>
          <w:rFonts w:ascii="Times New Roman" w:eastAsia="宋体" w:hAnsi="Times New Roman" w:cs="Times New Roman"/>
          <w:sz w:val="20"/>
          <w:szCs w:val="20"/>
        </w:rPr>
        <w:t xml:space="preserve">In </w:t>
      </w:r>
      <w:r>
        <w:rPr>
          <w:rFonts w:ascii="Times New Roman" w:eastAsia="宋体" w:hAnsi="Times New Roman" w:cs="Times New Roman"/>
          <w:sz w:val="20"/>
          <w:szCs w:val="20"/>
        </w:rPr>
        <w:t xml:space="preserve">the FL summary of </w:t>
      </w:r>
      <w:r w:rsidRPr="004A06BE">
        <w:rPr>
          <w:rFonts w:ascii="Times New Roman" w:eastAsia="宋体" w:hAnsi="Times New Roman" w:cs="Times New Roman"/>
          <w:sz w:val="20"/>
          <w:szCs w:val="20"/>
        </w:rPr>
        <w:t>the</w:t>
      </w:r>
      <w:r>
        <w:rPr>
          <w:rFonts w:ascii="Times New Roman" w:hAnsi="Times New Roman" w:cs="Times New Roman"/>
          <w:sz w:val="20"/>
          <w:szCs w:val="20"/>
        </w:rPr>
        <w:t xml:space="preserve"> RAN1 #110bis-e</w:t>
      </w:r>
      <w:r w:rsidRPr="004A06BE">
        <w:rPr>
          <w:rFonts w:ascii="Times New Roman" w:hAnsi="Times New Roman" w:cs="Times New Roman"/>
          <w:sz w:val="20"/>
          <w:szCs w:val="20"/>
        </w:rPr>
        <w:t xml:space="preserve"> meeting</w:t>
      </w:r>
      <w:r>
        <w:rPr>
          <w:rFonts w:ascii="Times New Roman" w:hAnsi="Times New Roman" w:cs="Times New Roman"/>
          <w:sz w:val="20"/>
          <w:szCs w:val="20"/>
        </w:rPr>
        <w:t xml:space="preserve"> [2], there is remaining issue on LLS</w:t>
      </w:r>
      <w:r>
        <w:rPr>
          <w:rFonts w:ascii="Times New Roman" w:hAnsi="Times New Roman" w:cs="Times New Roman"/>
          <w:bCs/>
          <w:iCs/>
          <w:sz w:val="20"/>
          <w:szCs w:val="20"/>
        </w:rPr>
        <w:t>as follow:</w:t>
      </w:r>
    </w:p>
    <w:tbl>
      <w:tblPr>
        <w:tblStyle w:val="ad"/>
        <w:tblW w:w="0" w:type="auto"/>
        <w:tblLook w:val="04A0" w:firstRow="1" w:lastRow="0" w:firstColumn="1" w:lastColumn="0" w:noHBand="0" w:noVBand="1"/>
      </w:tblPr>
      <w:tblGrid>
        <w:gridCol w:w="9060"/>
      </w:tblGrid>
      <w:tr w:rsidR="002122F6" w:rsidTr="002122F6">
        <w:tc>
          <w:tcPr>
            <w:tcW w:w="9060" w:type="dxa"/>
          </w:tcPr>
          <w:p w:rsidR="002122F6" w:rsidRDefault="002122F6" w:rsidP="002122F6">
            <w:r>
              <w:rPr>
                <w:b/>
                <w:i/>
                <w:u w:val="single"/>
              </w:rPr>
              <w:t>Updated proposal 3-1-1b:</w:t>
            </w:r>
          </w:p>
          <w:p w:rsidR="002122F6" w:rsidRDefault="002122F6" w:rsidP="002122F6">
            <w:r>
              <w:t>RAN1 agrees link-level simulations (LLS) may be performed for various purposes related to SBFD performance and feasibility in both FR1 and FR2, interested companies may perform LLS for any of the following purposes:</w:t>
            </w:r>
          </w:p>
          <w:p w:rsidR="002122F6" w:rsidRDefault="002122F6" w:rsidP="002122F6">
            <w:pPr>
              <w:pStyle w:val="a6"/>
              <w:widowControl/>
              <w:numPr>
                <w:ilvl w:val="0"/>
                <w:numId w:val="36"/>
              </w:numPr>
              <w:spacing w:after="160" w:line="256" w:lineRule="auto"/>
              <w:ind w:firstLineChars="0"/>
              <w:jc w:val="left"/>
            </w:pPr>
            <w:r>
              <w:t>Baseline: To evaluate coverage performance</w:t>
            </w:r>
          </w:p>
          <w:p w:rsidR="002122F6" w:rsidRDefault="002122F6" w:rsidP="002122F6">
            <w:pPr>
              <w:pStyle w:val="a6"/>
              <w:widowControl/>
              <w:numPr>
                <w:ilvl w:val="1"/>
                <w:numId w:val="36"/>
              </w:numPr>
              <w:spacing w:after="160" w:line="256" w:lineRule="auto"/>
              <w:ind w:firstLineChars="0"/>
              <w:jc w:val="left"/>
              <w:rPr>
                <w:bCs/>
                <w:iCs/>
              </w:rPr>
            </w:pPr>
            <w:r>
              <w:rPr>
                <w:bCs/>
                <w:iCs/>
              </w:rPr>
              <w:t>Option 1 (Baseline): Take link level evaluation methodology in TR 38.830 (i.e., LLS + Link budget analysis) as starting point to evaluate the coverage performance (e.g., MPL, MCL, MIL) for SBFD.</w:t>
            </w:r>
          </w:p>
          <w:p w:rsidR="002122F6" w:rsidRDefault="002122F6" w:rsidP="002122F6">
            <w:pPr>
              <w:pStyle w:val="a6"/>
              <w:widowControl/>
              <w:numPr>
                <w:ilvl w:val="1"/>
                <w:numId w:val="36"/>
              </w:numPr>
              <w:spacing w:after="160" w:line="256" w:lineRule="auto"/>
              <w:ind w:firstLineChars="0"/>
              <w:jc w:val="left"/>
            </w:pPr>
            <w:r>
              <w:t xml:space="preserve">Other options are not precluded </w:t>
            </w:r>
          </w:p>
          <w:p w:rsidR="002122F6" w:rsidRDefault="002122F6" w:rsidP="002122F6">
            <w:pPr>
              <w:pStyle w:val="a6"/>
              <w:widowControl/>
              <w:numPr>
                <w:ilvl w:val="0"/>
                <w:numId w:val="36"/>
              </w:numPr>
              <w:spacing w:after="160" w:line="256" w:lineRule="auto"/>
              <w:ind w:firstLineChars="0"/>
              <w:jc w:val="left"/>
            </w:pPr>
            <w:r>
              <w:t xml:space="preserve">Optional: </w:t>
            </w:r>
          </w:p>
          <w:p w:rsidR="002122F6" w:rsidRDefault="002122F6" w:rsidP="002122F6">
            <w:pPr>
              <w:pStyle w:val="a6"/>
              <w:widowControl/>
              <w:numPr>
                <w:ilvl w:val="1"/>
                <w:numId w:val="36"/>
              </w:numPr>
              <w:spacing w:after="160" w:line="256" w:lineRule="auto"/>
              <w:ind w:firstLineChars="0"/>
              <w:jc w:val="left"/>
            </w:pPr>
            <w:r>
              <w:t>To evaluate advanced receivers and realistic demodulation performance</w:t>
            </w:r>
          </w:p>
          <w:p w:rsidR="002122F6" w:rsidRDefault="002122F6" w:rsidP="002122F6">
            <w:pPr>
              <w:pStyle w:val="a6"/>
              <w:widowControl/>
              <w:numPr>
                <w:ilvl w:val="1"/>
                <w:numId w:val="36"/>
              </w:numPr>
              <w:spacing w:after="160" w:line="256" w:lineRule="auto"/>
              <w:ind w:firstLineChars="0"/>
              <w:jc w:val="left"/>
            </w:pPr>
            <w:r>
              <w:t xml:space="preserve">To evaluate UE-UE CLI mitigation performance </w:t>
            </w:r>
          </w:p>
          <w:p w:rsidR="002122F6" w:rsidRDefault="002122F6" w:rsidP="002122F6">
            <w:pPr>
              <w:pStyle w:val="a6"/>
              <w:widowControl/>
              <w:numPr>
                <w:ilvl w:val="1"/>
                <w:numId w:val="36"/>
              </w:numPr>
              <w:spacing w:after="160" w:line="256" w:lineRule="auto"/>
              <w:ind w:firstLineChars="0"/>
              <w:jc w:val="left"/>
            </w:pPr>
            <w:r>
              <w:t>To evaluate gNB-gNB CLI mitigation performance</w:t>
            </w:r>
          </w:p>
          <w:p w:rsidR="002122F6" w:rsidRDefault="002122F6" w:rsidP="002122F6">
            <w:pPr>
              <w:pStyle w:val="a6"/>
              <w:widowControl/>
              <w:numPr>
                <w:ilvl w:val="1"/>
                <w:numId w:val="36"/>
              </w:numPr>
              <w:spacing w:after="160" w:line="256" w:lineRule="auto"/>
              <w:ind w:firstLineChars="0"/>
              <w:jc w:val="left"/>
            </w:pPr>
            <w:r>
              <w:t xml:space="preserve">To evaluate feasibility and performance of self-IC accounting for realistic non-linearities in the gNB transmit and receive chains </w:t>
            </w:r>
          </w:p>
          <w:p w:rsidR="002122F6" w:rsidRPr="002122F6" w:rsidRDefault="002122F6" w:rsidP="002122F6">
            <w:pPr>
              <w:pStyle w:val="a6"/>
              <w:widowControl/>
              <w:numPr>
                <w:ilvl w:val="1"/>
                <w:numId w:val="36"/>
              </w:numPr>
              <w:spacing w:after="160" w:line="256" w:lineRule="auto"/>
              <w:ind w:firstLineChars="0"/>
              <w:jc w:val="left"/>
              <w:rPr>
                <w:rFonts w:ascii="Calibri" w:eastAsia="Times New Roman" w:hAnsi="Calibri" w:cs="Calibri"/>
                <w:color w:val="FF0000"/>
                <w:u w:val="single"/>
              </w:rPr>
            </w:pPr>
            <w:r>
              <w:rPr>
                <w:color w:val="FF0000"/>
                <w:u w:val="single"/>
              </w:rPr>
              <w:t>FFS: Link level assumptions and methodology, realistic TX/RX non-linearity modeling and self-interference channel modeling</w:t>
            </w:r>
          </w:p>
          <w:p w:rsidR="002122F6" w:rsidRPr="002122F6" w:rsidRDefault="002122F6" w:rsidP="002122F6">
            <w:pPr>
              <w:pStyle w:val="a6"/>
              <w:widowControl/>
              <w:numPr>
                <w:ilvl w:val="1"/>
                <w:numId w:val="36"/>
              </w:numPr>
              <w:spacing w:after="160" w:line="256" w:lineRule="auto"/>
              <w:ind w:firstLineChars="0"/>
              <w:jc w:val="left"/>
              <w:rPr>
                <w:rFonts w:ascii="Calibri" w:eastAsia="Times New Roman" w:hAnsi="Calibri" w:cs="Calibri"/>
                <w:color w:val="FF0000"/>
                <w:u w:val="single"/>
              </w:rPr>
            </w:pPr>
            <w:r w:rsidRPr="002122F6">
              <w:t>LLS for other purposes are not precluded.</w:t>
            </w:r>
          </w:p>
        </w:tc>
      </w:tr>
    </w:tbl>
    <w:p w:rsidR="00F85E82" w:rsidRDefault="00F85E82" w:rsidP="002122F6">
      <w:pPr>
        <w:rPr>
          <w:rFonts w:ascii="Times New Roman" w:hAnsi="Times New Roman" w:cs="Times New Roman"/>
          <w:bCs/>
          <w:iCs/>
          <w:sz w:val="20"/>
          <w:szCs w:val="20"/>
        </w:rPr>
      </w:pPr>
    </w:p>
    <w:p w:rsidR="002122F6" w:rsidRPr="00F85E82" w:rsidRDefault="002122F6" w:rsidP="002122F6">
      <w:pPr>
        <w:rPr>
          <w:rFonts w:ascii="Times New Roman" w:eastAsia="Malgun Gothic" w:hAnsi="Times New Roman" w:cs="Times New Roman"/>
          <w:bCs/>
          <w:sz w:val="20"/>
          <w:szCs w:val="20"/>
        </w:rPr>
      </w:pPr>
      <w:r w:rsidRPr="00F85E82">
        <w:rPr>
          <w:rFonts w:ascii="Times New Roman" w:hAnsi="Times New Roman" w:cs="Times New Roman"/>
          <w:bCs/>
          <w:iCs/>
          <w:sz w:val="20"/>
          <w:szCs w:val="20"/>
        </w:rPr>
        <w:t xml:space="preserve">For above proposal on LLS, </w:t>
      </w:r>
      <w:r w:rsidRPr="00F85E82">
        <w:rPr>
          <w:rFonts w:ascii="Times New Roman" w:eastAsia="Malgun Gothic" w:hAnsi="Times New Roman" w:cs="Times New Roman"/>
          <w:bCs/>
          <w:sz w:val="20"/>
          <w:szCs w:val="20"/>
        </w:rPr>
        <w:t>we support LLS for evaluating at least coverage performance by using LLS as baseline. For optional evaluation purposes. We need to discuss the feasible approaches to evaluate optional performances in RAN1 and RAN4 before RAN 1 agree with these.</w:t>
      </w:r>
    </w:p>
    <w:p w:rsidR="00F85E82" w:rsidRDefault="00F85E82" w:rsidP="00303BE0">
      <w:pPr>
        <w:rPr>
          <w:rFonts w:ascii="Times New Roman" w:eastAsia="宋体" w:hAnsi="Times New Roman" w:cs="Times New Roman"/>
          <w:b/>
          <w:kern w:val="0"/>
          <w:sz w:val="20"/>
          <w:szCs w:val="20"/>
          <w:lang w:val="en-GB"/>
        </w:rPr>
      </w:pPr>
    </w:p>
    <w:p w:rsidR="00F85E82" w:rsidRPr="00F85E82" w:rsidRDefault="008B4320" w:rsidP="00F85E82">
      <w:pPr>
        <w:rPr>
          <w:rFonts w:ascii="Times New Roman" w:eastAsia="宋体" w:hAnsi="Times New Roman" w:cs="Times New Roman"/>
          <w:b/>
          <w:kern w:val="0"/>
          <w:sz w:val="20"/>
          <w:szCs w:val="20"/>
          <w:lang w:val="en-GB"/>
        </w:rPr>
      </w:pPr>
      <w:r w:rsidRPr="00AD21CF">
        <w:rPr>
          <w:rFonts w:ascii="Times New Roman" w:eastAsia="宋体" w:hAnsi="Times New Roman" w:cs="Times New Roman"/>
          <w:b/>
          <w:kern w:val="0"/>
          <w:sz w:val="20"/>
          <w:szCs w:val="20"/>
          <w:lang w:val="en-GB"/>
        </w:rPr>
        <w:t xml:space="preserve">Proposal </w:t>
      </w:r>
      <w:r w:rsidR="00F85E82">
        <w:rPr>
          <w:rFonts w:ascii="Times New Roman" w:eastAsia="宋体" w:hAnsi="Times New Roman" w:cs="Times New Roman"/>
          <w:b/>
          <w:kern w:val="0"/>
          <w:sz w:val="20"/>
          <w:szCs w:val="20"/>
          <w:lang w:val="en-GB"/>
        </w:rPr>
        <w:t>3</w:t>
      </w:r>
      <w:r w:rsidRPr="00AD21CF">
        <w:rPr>
          <w:rFonts w:ascii="Times New Roman" w:eastAsia="宋体" w:hAnsi="Times New Roman" w:cs="Times New Roman"/>
          <w:b/>
          <w:kern w:val="0"/>
          <w:sz w:val="20"/>
          <w:szCs w:val="20"/>
          <w:lang w:val="en-GB"/>
        </w:rPr>
        <w:t>:</w:t>
      </w:r>
      <w:r w:rsidR="00157937">
        <w:rPr>
          <w:rFonts w:ascii="Times New Roman" w:eastAsia="宋体" w:hAnsi="Times New Roman" w:cs="Times New Roman"/>
          <w:b/>
          <w:kern w:val="0"/>
          <w:sz w:val="20"/>
          <w:szCs w:val="20"/>
          <w:lang w:val="en-GB"/>
        </w:rPr>
        <w:t xml:space="preserve"> </w:t>
      </w:r>
      <w:r w:rsidR="00F85E82" w:rsidRPr="00F85E82">
        <w:rPr>
          <w:rFonts w:ascii="Times New Roman" w:eastAsia="宋体" w:hAnsi="Times New Roman" w:cs="Times New Roman"/>
          <w:b/>
          <w:kern w:val="0"/>
          <w:sz w:val="20"/>
          <w:szCs w:val="20"/>
          <w:lang w:val="en-GB"/>
        </w:rPr>
        <w:t>Link-level simulations (LLS) may be performed for various purposes related to SBFD performance and feasibility in both FR1 and FR2, interested companies may perform LLS for at least the following purposes:</w:t>
      </w:r>
    </w:p>
    <w:p w:rsidR="00F85E82" w:rsidRPr="00F85E82" w:rsidRDefault="00F85E82" w:rsidP="00F85E82">
      <w:pPr>
        <w:pStyle w:val="a6"/>
        <w:widowControl/>
        <w:numPr>
          <w:ilvl w:val="0"/>
          <w:numId w:val="36"/>
        </w:numPr>
        <w:spacing w:after="160" w:line="256" w:lineRule="auto"/>
        <w:ind w:firstLineChars="0"/>
        <w:jc w:val="left"/>
        <w:rPr>
          <w:rFonts w:ascii="Times New Roman" w:eastAsia="宋体" w:hAnsi="Times New Roman" w:cs="Times New Roman"/>
          <w:b/>
          <w:kern w:val="0"/>
          <w:sz w:val="20"/>
          <w:szCs w:val="20"/>
          <w:lang w:val="en-GB"/>
        </w:rPr>
      </w:pPr>
      <w:r w:rsidRPr="00F85E82">
        <w:rPr>
          <w:rFonts w:ascii="Times New Roman" w:eastAsia="宋体" w:hAnsi="Times New Roman" w:cs="Times New Roman"/>
          <w:b/>
          <w:kern w:val="0"/>
          <w:sz w:val="20"/>
          <w:szCs w:val="20"/>
          <w:lang w:val="en-GB"/>
        </w:rPr>
        <w:t>Baseline: To evaluate coverage performance</w:t>
      </w:r>
    </w:p>
    <w:p w:rsidR="00F85E82" w:rsidRPr="00F85E82" w:rsidRDefault="00F85E82" w:rsidP="00F85E82">
      <w:pPr>
        <w:pStyle w:val="a6"/>
        <w:widowControl/>
        <w:numPr>
          <w:ilvl w:val="1"/>
          <w:numId w:val="36"/>
        </w:numPr>
        <w:spacing w:after="160" w:line="256" w:lineRule="auto"/>
        <w:ind w:firstLineChars="0"/>
        <w:jc w:val="left"/>
        <w:rPr>
          <w:rFonts w:ascii="Times New Roman" w:eastAsia="宋体" w:hAnsi="Times New Roman" w:cs="Times New Roman"/>
          <w:b/>
          <w:kern w:val="0"/>
          <w:sz w:val="20"/>
          <w:szCs w:val="20"/>
          <w:lang w:val="en-GB"/>
        </w:rPr>
      </w:pPr>
      <w:r w:rsidRPr="00F85E82">
        <w:rPr>
          <w:rFonts w:ascii="Times New Roman" w:eastAsia="宋体" w:hAnsi="Times New Roman" w:cs="Times New Roman"/>
          <w:b/>
          <w:kern w:val="0"/>
          <w:sz w:val="20"/>
          <w:szCs w:val="20"/>
          <w:lang w:val="en-GB"/>
        </w:rPr>
        <w:t>Option 1 (Baseline): Take link level evaluation methodology in TR 38.830 (i.e., LLS + Link budget analysis) as starting point to evaluate the coverage performance (e.g., MPL, MCL, MIL) for SBFD.</w:t>
      </w:r>
    </w:p>
    <w:p w:rsidR="00F85E82" w:rsidRPr="00F85E82" w:rsidRDefault="00F85E82" w:rsidP="00F85E82">
      <w:pPr>
        <w:pStyle w:val="a6"/>
        <w:widowControl/>
        <w:numPr>
          <w:ilvl w:val="1"/>
          <w:numId w:val="36"/>
        </w:numPr>
        <w:spacing w:after="160" w:line="256" w:lineRule="auto"/>
        <w:ind w:firstLineChars="0"/>
        <w:jc w:val="left"/>
        <w:rPr>
          <w:rFonts w:ascii="Times New Roman" w:eastAsia="宋体" w:hAnsi="Times New Roman" w:cs="Times New Roman"/>
          <w:b/>
          <w:kern w:val="0"/>
          <w:sz w:val="20"/>
          <w:szCs w:val="20"/>
          <w:lang w:val="en-GB"/>
        </w:rPr>
      </w:pPr>
      <w:r w:rsidRPr="00F85E82">
        <w:rPr>
          <w:rFonts w:ascii="Times New Roman" w:eastAsia="宋体" w:hAnsi="Times New Roman" w:cs="Times New Roman"/>
          <w:b/>
          <w:kern w:val="0"/>
          <w:sz w:val="20"/>
          <w:szCs w:val="20"/>
          <w:lang w:val="en-GB"/>
        </w:rPr>
        <w:t xml:space="preserve">Other options are not precluded </w:t>
      </w:r>
    </w:p>
    <w:p w:rsidR="008B4320" w:rsidRPr="008B4320" w:rsidRDefault="008B4320" w:rsidP="00303BE0">
      <w:pPr>
        <w:rPr>
          <w:rFonts w:ascii="Times New Roman" w:hAnsi="Times New Roman" w:cs="Times New Roman"/>
          <w:kern w:val="0"/>
          <w:sz w:val="20"/>
          <w:szCs w:val="20"/>
          <w:lang w:val="en-GB"/>
        </w:rPr>
      </w:pPr>
    </w:p>
    <w:p w:rsidR="00A578C0" w:rsidRPr="004A06BE" w:rsidRDefault="00A578C0" w:rsidP="003453BC">
      <w:pPr>
        <w:rPr>
          <w:rFonts w:ascii="Arial" w:eastAsia="宋体" w:hAnsi="Arial" w:cs="Times New Roman"/>
          <w:b/>
          <w:kern w:val="32"/>
          <w:sz w:val="28"/>
          <w:szCs w:val="20"/>
          <w:lang w:val="x-none" w:eastAsia="x-none"/>
        </w:rPr>
      </w:pPr>
      <w:r w:rsidRPr="004A06BE">
        <w:rPr>
          <w:rFonts w:ascii="Arial" w:eastAsia="宋体" w:hAnsi="Arial" w:cs="Times New Roman" w:hint="eastAsia"/>
          <w:b/>
          <w:kern w:val="32"/>
          <w:sz w:val="28"/>
          <w:szCs w:val="20"/>
          <w:lang w:val="x-none" w:eastAsia="x-none"/>
        </w:rPr>
        <w:t>Conclusion</w:t>
      </w:r>
    </w:p>
    <w:p w:rsidR="000A1C5A" w:rsidRDefault="00473E9E" w:rsidP="000A1C5A">
      <w:pPr>
        <w:widowControl/>
        <w:spacing w:beforeLines="50" w:before="120" w:after="120"/>
        <w:rPr>
          <w:rFonts w:ascii="Times New Roman" w:eastAsia="宋体" w:hAnsi="Times New Roman" w:cs="Times New Roman"/>
          <w:kern w:val="0"/>
          <w:sz w:val="20"/>
          <w:szCs w:val="20"/>
          <w:lang w:val="en-GB"/>
        </w:rPr>
      </w:pPr>
      <w:r w:rsidRPr="004A06BE">
        <w:rPr>
          <w:rFonts w:ascii="Times New Roman" w:eastAsia="宋体" w:hAnsi="Times New Roman" w:cs="Times New Roman" w:hint="eastAsia"/>
          <w:kern w:val="0"/>
          <w:sz w:val="20"/>
          <w:szCs w:val="20"/>
          <w:lang w:val="en-GB"/>
        </w:rPr>
        <w:t xml:space="preserve">In this contribution, we </w:t>
      </w:r>
      <w:r w:rsidR="00DF3512">
        <w:rPr>
          <w:rFonts w:ascii="Times New Roman" w:eastAsia="宋体" w:hAnsi="Times New Roman" w:cs="Times New Roman" w:hint="eastAsia"/>
          <w:kern w:val="0"/>
          <w:sz w:val="20"/>
          <w:szCs w:val="20"/>
          <w:lang w:val="en-GB"/>
        </w:rPr>
        <w:t>discuss</w:t>
      </w:r>
      <w:r w:rsidR="007B19EB">
        <w:rPr>
          <w:rFonts w:ascii="Times New Roman" w:eastAsia="宋体" w:hAnsi="Times New Roman" w:cs="Times New Roman" w:hint="eastAsia"/>
          <w:kern w:val="0"/>
          <w:sz w:val="20"/>
          <w:szCs w:val="20"/>
          <w:lang w:val="en-GB"/>
        </w:rPr>
        <w:t xml:space="preserve"> </w:t>
      </w:r>
      <w:r w:rsidR="0066311F" w:rsidRPr="004A06BE">
        <w:rPr>
          <w:rFonts w:ascii="Times New Roman" w:eastAsia="宋体" w:hAnsi="Times New Roman" w:cs="Times New Roman" w:hint="eastAsia"/>
          <w:kern w:val="0"/>
          <w:sz w:val="20"/>
          <w:szCs w:val="20"/>
          <w:lang w:val="en-GB"/>
        </w:rPr>
        <w:t>about</w:t>
      </w:r>
      <w:r w:rsidR="00E73510" w:rsidRPr="004A06BE">
        <w:rPr>
          <w:rFonts w:ascii="Times New Roman" w:eastAsia="宋体" w:hAnsi="Times New Roman" w:cs="Times New Roman" w:hint="eastAsia"/>
          <w:kern w:val="0"/>
          <w:sz w:val="20"/>
          <w:szCs w:val="20"/>
          <w:lang w:val="en-GB"/>
        </w:rPr>
        <w:t xml:space="preserve"> </w:t>
      </w:r>
      <w:r w:rsidR="00DC3B5F">
        <w:rPr>
          <w:rFonts w:ascii="Times New Roman" w:eastAsia="宋体" w:hAnsi="Times New Roman" w:cs="Times New Roman"/>
          <w:kern w:val="0"/>
          <w:sz w:val="20"/>
          <w:szCs w:val="20"/>
          <w:lang w:val="en-GB"/>
        </w:rPr>
        <w:t>e</w:t>
      </w:r>
      <w:r w:rsidR="00DC3B5F" w:rsidRPr="00DC3B5F">
        <w:rPr>
          <w:rFonts w:ascii="Times New Roman" w:eastAsia="宋体" w:hAnsi="Times New Roman" w:cs="Times New Roman"/>
          <w:kern w:val="0"/>
          <w:sz w:val="20"/>
          <w:szCs w:val="20"/>
          <w:lang w:val="en-GB"/>
        </w:rPr>
        <w:t>valuation on NR duplex evolution</w:t>
      </w:r>
      <w:r w:rsidR="003419CA" w:rsidRPr="003419CA">
        <w:rPr>
          <w:rFonts w:ascii="Times New Roman" w:eastAsia="宋体" w:hAnsi="Times New Roman" w:cs="Times New Roman"/>
          <w:kern w:val="0"/>
          <w:sz w:val="20"/>
          <w:szCs w:val="20"/>
          <w:lang w:val="en-GB"/>
        </w:rPr>
        <w:t xml:space="preserve"> </w:t>
      </w:r>
      <w:r w:rsidRPr="004A06BE">
        <w:rPr>
          <w:rFonts w:ascii="Times New Roman" w:eastAsia="宋体" w:hAnsi="Times New Roman" w:cs="Times New Roman" w:hint="eastAsia"/>
          <w:kern w:val="0"/>
          <w:sz w:val="20"/>
          <w:szCs w:val="20"/>
          <w:lang w:val="en-GB"/>
        </w:rPr>
        <w:t>with the following proposal.</w:t>
      </w:r>
    </w:p>
    <w:p w:rsidR="00F85E82" w:rsidRPr="00626582" w:rsidRDefault="00F85E82" w:rsidP="00F85E82">
      <w:pPr>
        <w:rPr>
          <w:rFonts w:ascii="Times New Roman" w:eastAsia="宋体" w:hAnsi="Times New Roman" w:cs="Times New Roman"/>
          <w:b/>
          <w:kern w:val="0"/>
          <w:sz w:val="20"/>
          <w:szCs w:val="20"/>
        </w:rPr>
      </w:pPr>
      <w:r w:rsidRPr="00626582">
        <w:rPr>
          <w:rFonts w:ascii="Times New Roman" w:eastAsia="宋体" w:hAnsi="Times New Roman" w:cs="Times New Roman"/>
          <w:b/>
          <w:kern w:val="0"/>
          <w:sz w:val="20"/>
          <w:szCs w:val="20"/>
          <w:lang w:val="en-GB"/>
        </w:rPr>
        <w:t xml:space="preserve">Proposal 1: </w:t>
      </w:r>
      <w:r w:rsidRPr="00626582">
        <w:rPr>
          <w:rFonts w:ascii="Times New Roman" w:hAnsi="Times New Roman" w:cs="Times New Roman"/>
          <w:b/>
          <w:bCs/>
          <w:iCs/>
          <w:sz w:val="20"/>
          <w:szCs w:val="20"/>
        </w:rPr>
        <w:t>For evaluation of SBFD Deployment Case 3-2, a single indoor scenario on the indoor factory for scenario B is used in the whole network.</w:t>
      </w:r>
    </w:p>
    <w:p w:rsidR="00F85E82" w:rsidRPr="00626582" w:rsidRDefault="00F85E82" w:rsidP="00F85E82">
      <w:pPr>
        <w:rPr>
          <w:rFonts w:ascii="Times New Roman" w:eastAsia="宋体" w:hAnsi="Times New Roman" w:cs="Times New Roman"/>
          <w:b/>
          <w:kern w:val="0"/>
          <w:sz w:val="20"/>
          <w:szCs w:val="20"/>
        </w:rPr>
      </w:pPr>
      <w:r w:rsidRPr="00626582">
        <w:rPr>
          <w:rFonts w:ascii="Times New Roman" w:eastAsia="宋体" w:hAnsi="Times New Roman" w:cs="Times New Roman"/>
          <w:b/>
          <w:kern w:val="0"/>
          <w:sz w:val="20"/>
          <w:szCs w:val="20"/>
          <w:lang w:val="en-GB"/>
        </w:rPr>
        <w:t xml:space="preserve">Proposal </w:t>
      </w:r>
      <w:r>
        <w:rPr>
          <w:rFonts w:ascii="Times New Roman" w:eastAsia="宋体" w:hAnsi="Times New Roman" w:cs="Times New Roman"/>
          <w:b/>
          <w:kern w:val="0"/>
          <w:sz w:val="20"/>
          <w:szCs w:val="20"/>
          <w:lang w:val="en-GB"/>
        </w:rPr>
        <w:t>2</w:t>
      </w:r>
      <w:r w:rsidRPr="00626582">
        <w:rPr>
          <w:rFonts w:ascii="Times New Roman" w:eastAsia="宋体" w:hAnsi="Times New Roman" w:cs="Times New Roman"/>
          <w:b/>
          <w:kern w:val="0"/>
          <w:sz w:val="20"/>
          <w:szCs w:val="20"/>
          <w:lang w:val="en-GB"/>
        </w:rPr>
        <w:t xml:space="preserve">: </w:t>
      </w:r>
      <w:r w:rsidRPr="00626582">
        <w:rPr>
          <w:rFonts w:ascii="Times New Roman" w:hAnsi="Times New Roman" w:cs="Times New Roman"/>
          <w:b/>
          <w:bCs/>
          <w:iCs/>
          <w:sz w:val="20"/>
          <w:szCs w:val="20"/>
        </w:rPr>
        <w:t>For evaluation of dynamic/flexible TDD for the single operator case, a single indoor scenario on the indoor factory for scenario B is used in the whole network.</w:t>
      </w:r>
    </w:p>
    <w:p w:rsidR="00F85E82" w:rsidRPr="00F85E82" w:rsidRDefault="00F85E82" w:rsidP="00F85E82">
      <w:pPr>
        <w:rPr>
          <w:rFonts w:ascii="Times New Roman" w:eastAsia="宋体" w:hAnsi="Times New Roman" w:cs="Times New Roman"/>
          <w:b/>
          <w:kern w:val="0"/>
          <w:sz w:val="20"/>
          <w:szCs w:val="20"/>
          <w:lang w:val="en-GB"/>
        </w:rPr>
      </w:pPr>
      <w:r w:rsidRPr="00AD21CF">
        <w:rPr>
          <w:rFonts w:ascii="Times New Roman" w:eastAsia="宋体" w:hAnsi="Times New Roman" w:cs="Times New Roman"/>
          <w:b/>
          <w:kern w:val="0"/>
          <w:sz w:val="20"/>
          <w:szCs w:val="20"/>
          <w:lang w:val="en-GB"/>
        </w:rPr>
        <w:t xml:space="preserve">Proposal </w:t>
      </w:r>
      <w:r>
        <w:rPr>
          <w:rFonts w:ascii="Times New Roman" w:eastAsia="宋体" w:hAnsi="Times New Roman" w:cs="Times New Roman"/>
          <w:b/>
          <w:kern w:val="0"/>
          <w:sz w:val="20"/>
          <w:szCs w:val="20"/>
          <w:lang w:val="en-GB"/>
        </w:rPr>
        <w:t>3</w:t>
      </w:r>
      <w:r w:rsidRPr="00AD21CF">
        <w:rPr>
          <w:rFonts w:ascii="Times New Roman" w:eastAsia="宋体" w:hAnsi="Times New Roman" w:cs="Times New Roman"/>
          <w:b/>
          <w:kern w:val="0"/>
          <w:sz w:val="20"/>
          <w:szCs w:val="20"/>
          <w:lang w:val="en-GB"/>
        </w:rPr>
        <w:t>:</w:t>
      </w:r>
      <w:r>
        <w:rPr>
          <w:rFonts w:ascii="Times New Roman" w:eastAsia="宋体" w:hAnsi="Times New Roman" w:cs="Times New Roman"/>
          <w:b/>
          <w:kern w:val="0"/>
          <w:sz w:val="20"/>
          <w:szCs w:val="20"/>
          <w:lang w:val="en-GB"/>
        </w:rPr>
        <w:t xml:space="preserve"> </w:t>
      </w:r>
      <w:r w:rsidRPr="00F85E82">
        <w:rPr>
          <w:rFonts w:ascii="Times New Roman" w:eastAsia="宋体" w:hAnsi="Times New Roman" w:cs="Times New Roman"/>
          <w:b/>
          <w:kern w:val="0"/>
          <w:sz w:val="20"/>
          <w:szCs w:val="20"/>
          <w:lang w:val="en-GB"/>
        </w:rPr>
        <w:t>Link-level simulations (LLS) may be performed for various purposes related to SBFD performance and feasibility in both FR1 and FR2, interested companies may perform LLS for at least the following purposes:</w:t>
      </w:r>
    </w:p>
    <w:p w:rsidR="00F85E82" w:rsidRPr="00F85E82" w:rsidRDefault="00F85E82" w:rsidP="00F85E82">
      <w:pPr>
        <w:pStyle w:val="a6"/>
        <w:widowControl/>
        <w:numPr>
          <w:ilvl w:val="0"/>
          <w:numId w:val="36"/>
        </w:numPr>
        <w:spacing w:after="160" w:line="256" w:lineRule="auto"/>
        <w:ind w:firstLineChars="0"/>
        <w:jc w:val="left"/>
        <w:rPr>
          <w:rFonts w:ascii="Times New Roman" w:eastAsia="宋体" w:hAnsi="Times New Roman" w:cs="Times New Roman"/>
          <w:b/>
          <w:kern w:val="0"/>
          <w:sz w:val="20"/>
          <w:szCs w:val="20"/>
          <w:lang w:val="en-GB"/>
        </w:rPr>
      </w:pPr>
      <w:r w:rsidRPr="00F85E82">
        <w:rPr>
          <w:rFonts w:ascii="Times New Roman" w:eastAsia="宋体" w:hAnsi="Times New Roman" w:cs="Times New Roman"/>
          <w:b/>
          <w:kern w:val="0"/>
          <w:sz w:val="20"/>
          <w:szCs w:val="20"/>
          <w:lang w:val="en-GB"/>
        </w:rPr>
        <w:t>Baseline: To evaluate coverage performance</w:t>
      </w:r>
    </w:p>
    <w:p w:rsidR="00F85E82" w:rsidRPr="00F85E82" w:rsidRDefault="00F85E82" w:rsidP="00F85E82">
      <w:pPr>
        <w:pStyle w:val="a6"/>
        <w:widowControl/>
        <w:numPr>
          <w:ilvl w:val="1"/>
          <w:numId w:val="36"/>
        </w:numPr>
        <w:spacing w:after="160" w:line="256" w:lineRule="auto"/>
        <w:ind w:firstLineChars="0"/>
        <w:jc w:val="left"/>
        <w:rPr>
          <w:rFonts w:ascii="Times New Roman" w:eastAsia="宋体" w:hAnsi="Times New Roman" w:cs="Times New Roman"/>
          <w:b/>
          <w:kern w:val="0"/>
          <w:sz w:val="20"/>
          <w:szCs w:val="20"/>
          <w:lang w:val="en-GB"/>
        </w:rPr>
      </w:pPr>
      <w:r w:rsidRPr="00F85E82">
        <w:rPr>
          <w:rFonts w:ascii="Times New Roman" w:eastAsia="宋体" w:hAnsi="Times New Roman" w:cs="Times New Roman"/>
          <w:b/>
          <w:kern w:val="0"/>
          <w:sz w:val="20"/>
          <w:szCs w:val="20"/>
          <w:lang w:val="en-GB"/>
        </w:rPr>
        <w:t>Option 1 (Baseline): Take link level evaluation methodology in TR 38.830 (i.e., LLS + Link budget analysis) as starting point to evaluate the coverage performance (e.g., MPL, MCL, MIL) for SBFD.</w:t>
      </w:r>
    </w:p>
    <w:p w:rsidR="00626582" w:rsidRPr="00F85E82" w:rsidRDefault="00F85E82" w:rsidP="00F85E82">
      <w:pPr>
        <w:pStyle w:val="a6"/>
        <w:widowControl/>
        <w:numPr>
          <w:ilvl w:val="1"/>
          <w:numId w:val="36"/>
        </w:numPr>
        <w:spacing w:after="160" w:line="256" w:lineRule="auto"/>
        <w:ind w:firstLineChars="0"/>
        <w:jc w:val="left"/>
        <w:rPr>
          <w:rFonts w:ascii="Times New Roman" w:eastAsia="宋体" w:hAnsi="Times New Roman" w:cs="Times New Roman"/>
          <w:b/>
          <w:kern w:val="0"/>
          <w:sz w:val="20"/>
          <w:szCs w:val="20"/>
          <w:lang w:val="en-GB"/>
        </w:rPr>
      </w:pPr>
      <w:r w:rsidRPr="00F85E82">
        <w:rPr>
          <w:rFonts w:ascii="Times New Roman" w:eastAsia="宋体" w:hAnsi="Times New Roman" w:cs="Times New Roman"/>
          <w:b/>
          <w:kern w:val="0"/>
          <w:sz w:val="20"/>
          <w:szCs w:val="20"/>
          <w:lang w:val="en-GB"/>
        </w:rPr>
        <w:t xml:space="preserve">Other options are not precluded </w:t>
      </w:r>
    </w:p>
    <w:p w:rsidR="00A5188B" w:rsidRPr="004A06BE" w:rsidRDefault="00A5188B" w:rsidP="00481074">
      <w:pPr>
        <w:pStyle w:val="a6"/>
        <w:keepNext/>
        <w:widowControl/>
        <w:numPr>
          <w:ilvl w:val="0"/>
          <w:numId w:val="1"/>
        </w:numPr>
        <w:spacing w:before="240" w:after="120"/>
        <w:ind w:firstLineChars="0"/>
        <w:jc w:val="left"/>
        <w:outlineLvl w:val="0"/>
        <w:rPr>
          <w:rFonts w:ascii="Arial" w:eastAsia="宋体" w:hAnsi="Arial" w:cs="Times New Roman"/>
          <w:b/>
          <w:kern w:val="32"/>
          <w:sz w:val="28"/>
          <w:szCs w:val="20"/>
          <w:lang w:val="x-none" w:eastAsia="x-none"/>
        </w:rPr>
      </w:pPr>
      <w:r w:rsidRPr="004A06BE">
        <w:rPr>
          <w:rFonts w:ascii="Arial" w:eastAsia="宋体" w:hAnsi="Arial" w:cs="Times New Roman" w:hint="eastAsia"/>
          <w:b/>
          <w:kern w:val="32"/>
          <w:sz w:val="28"/>
          <w:szCs w:val="20"/>
          <w:lang w:val="x-none"/>
        </w:rPr>
        <w:t>Reference</w:t>
      </w:r>
    </w:p>
    <w:p w:rsidR="00BC02F4" w:rsidRDefault="004A60E1" w:rsidP="00BC02F4">
      <w:pPr>
        <w:pStyle w:val="a6"/>
        <w:numPr>
          <w:ilvl w:val="0"/>
          <w:numId w:val="2"/>
        </w:numPr>
        <w:ind w:firstLineChars="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Chairman’s Notes, RAN1#110</w:t>
      </w:r>
      <w:r w:rsidR="00A1440D">
        <w:rPr>
          <w:rFonts w:ascii="Times New Roman" w:eastAsia="宋体" w:hAnsi="Times New Roman" w:cs="Times New Roman"/>
          <w:kern w:val="0"/>
          <w:sz w:val="20"/>
          <w:szCs w:val="20"/>
          <w:lang w:val="en-GB"/>
        </w:rPr>
        <w:t>bis-e</w:t>
      </w:r>
      <w:r w:rsidR="00BC02F4" w:rsidRPr="00BC02F4">
        <w:rPr>
          <w:rFonts w:ascii="Times New Roman" w:eastAsia="宋体" w:hAnsi="Times New Roman" w:cs="Times New Roman"/>
          <w:kern w:val="0"/>
          <w:sz w:val="20"/>
          <w:szCs w:val="20"/>
          <w:lang w:val="en-GB"/>
        </w:rPr>
        <w:t xml:space="preserve">, final, </w:t>
      </w:r>
      <w:r w:rsidR="00A1440D">
        <w:rPr>
          <w:rFonts w:ascii="Times New Roman" w:eastAsia="宋体" w:hAnsi="Times New Roman" w:cs="Times New Roman"/>
          <w:kern w:val="0"/>
          <w:sz w:val="20"/>
          <w:szCs w:val="20"/>
          <w:lang w:val="en-GB"/>
        </w:rPr>
        <w:t>October</w:t>
      </w:r>
      <w:r w:rsidR="00BC02F4" w:rsidRPr="00BC02F4">
        <w:rPr>
          <w:rFonts w:ascii="Times New Roman" w:eastAsia="宋体" w:hAnsi="Times New Roman" w:cs="Times New Roman"/>
          <w:kern w:val="0"/>
          <w:sz w:val="20"/>
          <w:szCs w:val="20"/>
          <w:lang w:val="en-GB"/>
        </w:rPr>
        <w:t xml:space="preserve"> </w:t>
      </w:r>
      <w:r w:rsidR="00A1440D">
        <w:rPr>
          <w:rFonts w:ascii="Times New Roman" w:eastAsia="宋体" w:hAnsi="Times New Roman" w:cs="Times New Roman"/>
          <w:kern w:val="0"/>
          <w:sz w:val="20"/>
          <w:szCs w:val="20"/>
          <w:lang w:val="en-GB"/>
        </w:rPr>
        <w:t>10</w:t>
      </w:r>
      <w:r w:rsidR="00BC02F4" w:rsidRPr="00BC02F4">
        <w:rPr>
          <w:rFonts w:ascii="Times New Roman" w:eastAsia="宋体" w:hAnsi="Times New Roman" w:cs="Times New Roman"/>
          <w:kern w:val="0"/>
          <w:sz w:val="20"/>
          <w:szCs w:val="20"/>
          <w:lang w:val="en-GB"/>
        </w:rPr>
        <w:t xml:space="preserve">th – </w:t>
      </w:r>
      <w:r w:rsidR="00A1440D">
        <w:rPr>
          <w:rFonts w:ascii="Times New Roman" w:eastAsia="宋体" w:hAnsi="Times New Roman" w:cs="Times New Roman"/>
          <w:kern w:val="0"/>
          <w:sz w:val="20"/>
          <w:szCs w:val="20"/>
          <w:lang w:val="en-GB"/>
        </w:rPr>
        <w:t>19</w:t>
      </w:r>
      <w:r w:rsidR="00BC02F4" w:rsidRPr="00BC02F4">
        <w:rPr>
          <w:rFonts w:ascii="Times New Roman" w:eastAsia="宋体" w:hAnsi="Times New Roman" w:cs="Times New Roman"/>
          <w:kern w:val="0"/>
          <w:sz w:val="20"/>
          <w:szCs w:val="20"/>
          <w:lang w:val="en-GB"/>
        </w:rPr>
        <w:t>th, 2022</w:t>
      </w:r>
    </w:p>
    <w:p w:rsidR="002122F6" w:rsidRPr="002122F6" w:rsidRDefault="002122F6" w:rsidP="002122F6">
      <w:pPr>
        <w:pStyle w:val="a6"/>
        <w:numPr>
          <w:ilvl w:val="0"/>
          <w:numId w:val="2"/>
        </w:numPr>
        <w:ind w:firstLineChars="0"/>
        <w:rPr>
          <w:rFonts w:ascii="Times New Roman" w:eastAsia="宋体" w:hAnsi="Times New Roman" w:cs="Times New Roman"/>
          <w:kern w:val="0"/>
          <w:sz w:val="20"/>
          <w:szCs w:val="20"/>
          <w:lang w:val="en-GB"/>
        </w:rPr>
      </w:pPr>
      <w:r w:rsidRPr="002122F6">
        <w:rPr>
          <w:rFonts w:ascii="Times New Roman" w:eastAsia="宋体" w:hAnsi="Times New Roman" w:cs="Times New Roman"/>
          <w:kern w:val="0"/>
          <w:sz w:val="20"/>
          <w:szCs w:val="20"/>
          <w:lang w:val="en-GB"/>
        </w:rPr>
        <w:t xml:space="preserve">R1-2210779, </w:t>
      </w:r>
      <w:r w:rsidRPr="002122F6">
        <w:rPr>
          <w:rFonts w:ascii="Times New Roman" w:eastAsia="等线" w:hAnsi="Times New Roman" w:cs="Times New Roman"/>
          <w:sz w:val="20"/>
          <w:szCs w:val="20"/>
        </w:rPr>
        <w:t>Final s</w:t>
      </w:r>
      <w:r w:rsidRPr="002122F6">
        <w:rPr>
          <w:rFonts w:ascii="Times New Roman" w:hAnsi="Times New Roman" w:cs="Times New Roman"/>
          <w:sz w:val="20"/>
          <w:szCs w:val="20"/>
          <w:lang w:eastAsia="en-GB"/>
        </w:rPr>
        <w:t>ummary on evaluation on NR duplex evolution, CMCC</w:t>
      </w:r>
    </w:p>
    <w:sectPr w:rsidR="002122F6" w:rsidRPr="002122F6" w:rsidSect="00207649">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06E5" w:rsidRDefault="00ED06E5" w:rsidP="00A578C0">
      <w:r>
        <w:separator/>
      </w:r>
    </w:p>
  </w:endnote>
  <w:endnote w:type="continuationSeparator" w:id="0">
    <w:p w:rsidR="00ED06E5" w:rsidRDefault="00ED06E5" w:rsidP="00A57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等线">
    <w:altName w:val="µÈÏß"/>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06E5" w:rsidRDefault="00ED06E5" w:rsidP="00A578C0">
      <w:r>
        <w:separator/>
      </w:r>
    </w:p>
  </w:footnote>
  <w:footnote w:type="continuationSeparator" w:id="0">
    <w:p w:rsidR="00ED06E5" w:rsidRDefault="00ED06E5" w:rsidP="00A578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E108C5"/>
    <w:multiLevelType w:val="hybridMultilevel"/>
    <w:tmpl w:val="E266DD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2">
    <w:nsid w:val="07B60576"/>
    <w:multiLevelType w:val="hybridMultilevel"/>
    <w:tmpl w:val="55366E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D114599"/>
    <w:multiLevelType w:val="hybridMultilevel"/>
    <w:tmpl w:val="709EBE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6">
    <w:nsid w:val="1EA13E8E"/>
    <w:multiLevelType w:val="hybridMultilevel"/>
    <w:tmpl w:val="39F84A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1DA5175"/>
    <w:multiLevelType w:val="hybridMultilevel"/>
    <w:tmpl w:val="89F85B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1E740E7"/>
    <w:multiLevelType w:val="hybridMultilevel"/>
    <w:tmpl w:val="28D288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9A018AD"/>
    <w:multiLevelType w:val="hybridMultilevel"/>
    <w:tmpl w:val="26DE5E4A"/>
    <w:lvl w:ilvl="0" w:tplc="3788B37C">
      <w:start w:val="5"/>
      <w:numFmt w:val="bullet"/>
      <w:lvlText w:val="•"/>
      <w:lvlJc w:val="left"/>
      <w:pPr>
        <w:ind w:left="720" w:hanging="360"/>
      </w:pPr>
      <w:rPr>
        <w:rFonts w:ascii="宋体" w:eastAsia="宋体" w:hAnsi="宋体"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2DAF42F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cs="Times New Roman" w:hint="default"/>
      </w:rPr>
    </w:lvl>
    <w:lvl w:ilvl="2">
      <w:start w:val="1"/>
      <w:numFmt w:val="bullet"/>
      <w:lvlText w:val="•"/>
      <w:lvlJc w:val="left"/>
      <w:pPr>
        <w:ind w:left="1680" w:hanging="420"/>
      </w:pPr>
      <w:rPr>
        <w:rFonts w:ascii="Arial" w:hAnsi="Aria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nsid w:val="3701581F"/>
    <w:multiLevelType w:val="hybridMultilevel"/>
    <w:tmpl w:val="A5821A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375F6410"/>
    <w:multiLevelType w:val="hybridMultilevel"/>
    <w:tmpl w:val="09F41D14"/>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5">
    <w:nsid w:val="392052D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nsid w:val="3A046F90"/>
    <w:multiLevelType w:val="hybridMultilevel"/>
    <w:tmpl w:val="90DCCC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3B6E3B54"/>
    <w:multiLevelType w:val="multilevel"/>
    <w:tmpl w:val="719E24F2"/>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cs="Times New Roman"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3CBF2E38"/>
    <w:multiLevelType w:val="hybridMultilevel"/>
    <w:tmpl w:val="B03C71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41EE1501"/>
    <w:multiLevelType w:val="hybridMultilevel"/>
    <w:tmpl w:val="F0BCF4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44861862"/>
    <w:multiLevelType w:val="hybridMultilevel"/>
    <w:tmpl w:val="F1746E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46FC7A20"/>
    <w:multiLevelType w:val="hybridMultilevel"/>
    <w:tmpl w:val="F78EC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BD322C2"/>
    <w:multiLevelType w:val="hybridMultilevel"/>
    <w:tmpl w:val="6FBCE524"/>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3">
    <w:nsid w:val="534F39A7"/>
    <w:multiLevelType w:val="hybridMultilevel"/>
    <w:tmpl w:val="DF1A79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56F83983"/>
    <w:multiLevelType w:val="hybridMultilevel"/>
    <w:tmpl w:val="11845E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590B3850"/>
    <w:multiLevelType w:val="hybridMultilevel"/>
    <w:tmpl w:val="E1EA72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5BFC2D36"/>
    <w:multiLevelType w:val="hybridMultilevel"/>
    <w:tmpl w:val="E6945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8">
    <w:nsid w:val="66E70594"/>
    <w:multiLevelType w:val="hybridMultilevel"/>
    <w:tmpl w:val="58F420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6CA076B7"/>
    <w:multiLevelType w:val="hybridMultilevel"/>
    <w:tmpl w:val="5BB6B4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D3254C5"/>
    <w:multiLevelType w:val="multilevel"/>
    <w:tmpl w:val="719E24F2"/>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cs="Times New Roman"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6DF060C5"/>
    <w:multiLevelType w:val="hybridMultilevel"/>
    <w:tmpl w:val="428C4F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73612E70"/>
    <w:multiLevelType w:val="hybridMultilevel"/>
    <w:tmpl w:val="6950B1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7B872DB0"/>
    <w:multiLevelType w:val="hybridMultilevel"/>
    <w:tmpl w:val="EB5CA5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7FB216EA"/>
    <w:multiLevelType w:val="hybridMultilevel"/>
    <w:tmpl w:val="04AC8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FC86097"/>
    <w:multiLevelType w:val="multilevel"/>
    <w:tmpl w:val="E53E0ED8"/>
    <w:lvl w:ilvl="0">
      <w:start w:val="2"/>
      <w:numFmt w:val="decimal"/>
      <w:lvlText w:val="%1"/>
      <w:lvlJc w:val="left"/>
      <w:pPr>
        <w:ind w:left="360" w:hanging="360"/>
      </w:pPr>
      <w:rPr>
        <w:rFonts w:ascii="Times New Roman" w:eastAsiaTheme="minorEastAsia" w:hAnsi="Times New Roman" w:cstheme="minorBidi" w:hint="default"/>
        <w:b w:val="0"/>
        <w:sz w:val="20"/>
      </w:rPr>
    </w:lvl>
    <w:lvl w:ilvl="1">
      <w:start w:val="1"/>
      <w:numFmt w:val="decimal"/>
      <w:lvlText w:val="%1.%2"/>
      <w:lvlJc w:val="left"/>
      <w:pPr>
        <w:ind w:left="720" w:hanging="720"/>
      </w:pPr>
      <w:rPr>
        <w:rFonts w:ascii="Arial" w:eastAsiaTheme="minorEastAsia" w:hAnsi="Arial" w:cs="Arial" w:hint="default"/>
        <w:b/>
        <w:sz w:val="24"/>
        <w:szCs w:val="24"/>
      </w:rPr>
    </w:lvl>
    <w:lvl w:ilvl="2">
      <w:start w:val="1"/>
      <w:numFmt w:val="decimal"/>
      <w:lvlText w:val="%1.%2.%3"/>
      <w:lvlJc w:val="left"/>
      <w:pPr>
        <w:ind w:left="720" w:hanging="720"/>
      </w:pPr>
      <w:rPr>
        <w:rFonts w:ascii="Times New Roman" w:eastAsiaTheme="minorEastAsia" w:hAnsi="Times New Roman" w:cstheme="minorBidi" w:hint="default"/>
        <w:b w:val="0"/>
        <w:sz w:val="20"/>
      </w:rPr>
    </w:lvl>
    <w:lvl w:ilvl="3">
      <w:start w:val="1"/>
      <w:numFmt w:val="decimal"/>
      <w:lvlText w:val="%1.%2.%3.%4"/>
      <w:lvlJc w:val="left"/>
      <w:pPr>
        <w:ind w:left="1080" w:hanging="1080"/>
      </w:pPr>
      <w:rPr>
        <w:rFonts w:ascii="Times New Roman" w:eastAsiaTheme="minorEastAsia" w:hAnsi="Times New Roman" w:cstheme="minorBidi" w:hint="default"/>
        <w:b w:val="0"/>
        <w:sz w:val="20"/>
      </w:rPr>
    </w:lvl>
    <w:lvl w:ilvl="4">
      <w:start w:val="1"/>
      <w:numFmt w:val="decimal"/>
      <w:lvlText w:val="%1.%2.%3.%4.%5"/>
      <w:lvlJc w:val="left"/>
      <w:pPr>
        <w:ind w:left="1440" w:hanging="1440"/>
      </w:pPr>
      <w:rPr>
        <w:rFonts w:ascii="Times New Roman" w:eastAsiaTheme="minorEastAsia" w:hAnsi="Times New Roman" w:cstheme="minorBidi" w:hint="default"/>
        <w:b w:val="0"/>
        <w:sz w:val="20"/>
      </w:rPr>
    </w:lvl>
    <w:lvl w:ilvl="5">
      <w:start w:val="1"/>
      <w:numFmt w:val="decimal"/>
      <w:lvlText w:val="%1.%2.%3.%4.%5.%6"/>
      <w:lvlJc w:val="left"/>
      <w:pPr>
        <w:ind w:left="1440" w:hanging="1440"/>
      </w:pPr>
      <w:rPr>
        <w:rFonts w:ascii="Times New Roman" w:eastAsiaTheme="minorEastAsia" w:hAnsi="Times New Roman" w:cstheme="minorBidi" w:hint="default"/>
        <w:b w:val="0"/>
        <w:sz w:val="20"/>
      </w:rPr>
    </w:lvl>
    <w:lvl w:ilvl="6">
      <w:start w:val="1"/>
      <w:numFmt w:val="decimal"/>
      <w:lvlText w:val="%1.%2.%3.%4.%5.%6.%7"/>
      <w:lvlJc w:val="left"/>
      <w:pPr>
        <w:ind w:left="1800" w:hanging="1800"/>
      </w:pPr>
      <w:rPr>
        <w:rFonts w:ascii="Times New Roman" w:eastAsiaTheme="minorEastAsia" w:hAnsi="Times New Roman" w:cstheme="minorBidi" w:hint="default"/>
        <w:b w:val="0"/>
        <w:sz w:val="20"/>
      </w:rPr>
    </w:lvl>
    <w:lvl w:ilvl="7">
      <w:start w:val="1"/>
      <w:numFmt w:val="decimal"/>
      <w:lvlText w:val="%1.%2.%3.%4.%5.%6.%7.%8"/>
      <w:lvlJc w:val="left"/>
      <w:pPr>
        <w:ind w:left="1800" w:hanging="1800"/>
      </w:pPr>
      <w:rPr>
        <w:rFonts w:ascii="Times New Roman" w:eastAsiaTheme="minorEastAsia" w:hAnsi="Times New Roman" w:cstheme="minorBidi" w:hint="default"/>
        <w:b w:val="0"/>
        <w:sz w:val="20"/>
      </w:rPr>
    </w:lvl>
    <w:lvl w:ilvl="8">
      <w:start w:val="1"/>
      <w:numFmt w:val="decimal"/>
      <w:lvlText w:val="%1.%2.%3.%4.%5.%6.%7.%8.%9"/>
      <w:lvlJc w:val="left"/>
      <w:pPr>
        <w:ind w:left="2160" w:hanging="2160"/>
      </w:pPr>
      <w:rPr>
        <w:rFonts w:ascii="Times New Roman" w:eastAsiaTheme="minorEastAsia" w:hAnsi="Times New Roman" w:cstheme="minorBidi" w:hint="default"/>
        <w:b w:val="0"/>
        <w:sz w:val="20"/>
      </w:rPr>
    </w:lvl>
  </w:abstractNum>
  <w:num w:numId="1">
    <w:abstractNumId w:val="15"/>
  </w:num>
  <w:num w:numId="2">
    <w:abstractNumId w:val="3"/>
  </w:num>
  <w:num w:numId="3">
    <w:abstractNumId w:val="33"/>
  </w:num>
  <w:num w:numId="4">
    <w:abstractNumId w:val="7"/>
  </w:num>
  <w:num w:numId="5">
    <w:abstractNumId w:val="13"/>
  </w:num>
  <w:num w:numId="6">
    <w:abstractNumId w:val="20"/>
  </w:num>
  <w:num w:numId="7">
    <w:abstractNumId w:val="35"/>
  </w:num>
  <w:num w:numId="8">
    <w:abstractNumId w:val="19"/>
  </w:num>
  <w:num w:numId="9">
    <w:abstractNumId w:val="23"/>
  </w:num>
  <w:num w:numId="10">
    <w:abstractNumId w:val="4"/>
  </w:num>
  <w:num w:numId="11">
    <w:abstractNumId w:val="14"/>
  </w:num>
  <w:num w:numId="12">
    <w:abstractNumId w:val="34"/>
  </w:num>
  <w:num w:numId="13">
    <w:abstractNumId w:val="2"/>
  </w:num>
  <w:num w:numId="14">
    <w:abstractNumId w:val="0"/>
  </w:num>
  <w:num w:numId="15">
    <w:abstractNumId w:val="26"/>
  </w:num>
  <w:num w:numId="16">
    <w:abstractNumId w:val="9"/>
  </w:num>
  <w:num w:numId="17">
    <w:abstractNumId w:val="1"/>
  </w:num>
  <w:num w:numId="18">
    <w:abstractNumId w:val="5"/>
  </w:num>
  <w:num w:numId="19">
    <w:abstractNumId w:val="10"/>
  </w:num>
  <w:num w:numId="20">
    <w:abstractNumId w:val="27"/>
  </w:num>
  <w:num w:numId="21">
    <w:abstractNumId w:val="21"/>
  </w:num>
  <w:num w:numId="22">
    <w:abstractNumId w:val="18"/>
  </w:num>
  <w:num w:numId="23">
    <w:abstractNumId w:val="24"/>
  </w:num>
  <w:num w:numId="24">
    <w:abstractNumId w:val="22"/>
  </w:num>
  <w:num w:numId="25">
    <w:abstractNumId w:val="25"/>
  </w:num>
  <w:num w:numId="26">
    <w:abstractNumId w:val="31"/>
  </w:num>
  <w:num w:numId="27">
    <w:abstractNumId w:val="8"/>
  </w:num>
  <w:num w:numId="28">
    <w:abstractNumId w:val="32"/>
  </w:num>
  <w:num w:numId="29">
    <w:abstractNumId w:val="6"/>
  </w:num>
  <w:num w:numId="30">
    <w:abstractNumId w:val="28"/>
  </w:num>
  <w:num w:numId="31">
    <w:abstractNumId w:val="16"/>
  </w:num>
  <w:num w:numId="32">
    <w:abstractNumId w:val="29"/>
  </w:num>
  <w:num w:numId="33">
    <w:abstractNumId w:val="12"/>
  </w:num>
  <w:num w:numId="34">
    <w:abstractNumId w:val="30"/>
  </w:num>
  <w:num w:numId="35">
    <w:abstractNumId w:val="17"/>
  </w:num>
  <w:num w:numId="36">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F19"/>
    <w:rsid w:val="00000555"/>
    <w:rsid w:val="00002F53"/>
    <w:rsid w:val="00003437"/>
    <w:rsid w:val="00003872"/>
    <w:rsid w:val="00007ACD"/>
    <w:rsid w:val="00007C66"/>
    <w:rsid w:val="00010399"/>
    <w:rsid w:val="000137B6"/>
    <w:rsid w:val="00015940"/>
    <w:rsid w:val="00022CAF"/>
    <w:rsid w:val="00030C5E"/>
    <w:rsid w:val="00042A65"/>
    <w:rsid w:val="000443A2"/>
    <w:rsid w:val="000474D9"/>
    <w:rsid w:val="00054955"/>
    <w:rsid w:val="00056DDE"/>
    <w:rsid w:val="000605E6"/>
    <w:rsid w:val="00062A9E"/>
    <w:rsid w:val="00063E0D"/>
    <w:rsid w:val="00066A85"/>
    <w:rsid w:val="000701F9"/>
    <w:rsid w:val="00071D3E"/>
    <w:rsid w:val="00073FB0"/>
    <w:rsid w:val="00077040"/>
    <w:rsid w:val="000855E6"/>
    <w:rsid w:val="000A1C5A"/>
    <w:rsid w:val="000A253A"/>
    <w:rsid w:val="000A5A40"/>
    <w:rsid w:val="000A5CDA"/>
    <w:rsid w:val="000B3BC7"/>
    <w:rsid w:val="000B427E"/>
    <w:rsid w:val="000B64EA"/>
    <w:rsid w:val="000B794C"/>
    <w:rsid w:val="000C2AC7"/>
    <w:rsid w:val="000C3EC5"/>
    <w:rsid w:val="000D1D50"/>
    <w:rsid w:val="000D65A7"/>
    <w:rsid w:val="000E088B"/>
    <w:rsid w:val="000E160E"/>
    <w:rsid w:val="000E66A2"/>
    <w:rsid w:val="000F55B2"/>
    <w:rsid w:val="000F7827"/>
    <w:rsid w:val="00102FD7"/>
    <w:rsid w:val="00104183"/>
    <w:rsid w:val="0010576F"/>
    <w:rsid w:val="00105878"/>
    <w:rsid w:val="00107CA0"/>
    <w:rsid w:val="00110D40"/>
    <w:rsid w:val="00120AD5"/>
    <w:rsid w:val="001300C4"/>
    <w:rsid w:val="001314B7"/>
    <w:rsid w:val="001328CB"/>
    <w:rsid w:val="0013396E"/>
    <w:rsid w:val="00135413"/>
    <w:rsid w:val="00136000"/>
    <w:rsid w:val="00137CA9"/>
    <w:rsid w:val="00140564"/>
    <w:rsid w:val="00142825"/>
    <w:rsid w:val="00144729"/>
    <w:rsid w:val="00146ED0"/>
    <w:rsid w:val="00157937"/>
    <w:rsid w:val="00164058"/>
    <w:rsid w:val="00164469"/>
    <w:rsid w:val="001707CD"/>
    <w:rsid w:val="00173760"/>
    <w:rsid w:val="001738C4"/>
    <w:rsid w:val="001773ED"/>
    <w:rsid w:val="00192DCD"/>
    <w:rsid w:val="00193172"/>
    <w:rsid w:val="001A3600"/>
    <w:rsid w:val="001A5C5A"/>
    <w:rsid w:val="001A657B"/>
    <w:rsid w:val="001A6A0A"/>
    <w:rsid w:val="001A6A3D"/>
    <w:rsid w:val="001B3F67"/>
    <w:rsid w:val="001B50E5"/>
    <w:rsid w:val="001B5300"/>
    <w:rsid w:val="001C54ED"/>
    <w:rsid w:val="001C6508"/>
    <w:rsid w:val="001C7237"/>
    <w:rsid w:val="001D1E03"/>
    <w:rsid w:val="001E2AC0"/>
    <w:rsid w:val="001E4D8D"/>
    <w:rsid w:val="001F42A7"/>
    <w:rsid w:val="001F54A5"/>
    <w:rsid w:val="001F7990"/>
    <w:rsid w:val="0020383B"/>
    <w:rsid w:val="002069DC"/>
    <w:rsid w:val="00206ED8"/>
    <w:rsid w:val="00207649"/>
    <w:rsid w:val="002113BD"/>
    <w:rsid w:val="002122F6"/>
    <w:rsid w:val="00215C94"/>
    <w:rsid w:val="0022153E"/>
    <w:rsid w:val="002224FF"/>
    <w:rsid w:val="00224DBF"/>
    <w:rsid w:val="002254FB"/>
    <w:rsid w:val="00225A64"/>
    <w:rsid w:val="002305BB"/>
    <w:rsid w:val="00232402"/>
    <w:rsid w:val="002344D7"/>
    <w:rsid w:val="0024169A"/>
    <w:rsid w:val="00245AD4"/>
    <w:rsid w:val="0024744C"/>
    <w:rsid w:val="002531E8"/>
    <w:rsid w:val="00262CE9"/>
    <w:rsid w:val="00265D57"/>
    <w:rsid w:val="00270FD3"/>
    <w:rsid w:val="00275E69"/>
    <w:rsid w:val="00283A65"/>
    <w:rsid w:val="00286A83"/>
    <w:rsid w:val="00293921"/>
    <w:rsid w:val="00293BBE"/>
    <w:rsid w:val="002A1831"/>
    <w:rsid w:val="002A3326"/>
    <w:rsid w:val="002A3F55"/>
    <w:rsid w:val="002A43A1"/>
    <w:rsid w:val="002B048B"/>
    <w:rsid w:val="002B2245"/>
    <w:rsid w:val="002B469D"/>
    <w:rsid w:val="002C490D"/>
    <w:rsid w:val="002D11B8"/>
    <w:rsid w:val="002D18F5"/>
    <w:rsid w:val="002D5079"/>
    <w:rsid w:val="002E08D1"/>
    <w:rsid w:val="002E0ADD"/>
    <w:rsid w:val="002E22C3"/>
    <w:rsid w:val="002E3930"/>
    <w:rsid w:val="002F0A21"/>
    <w:rsid w:val="002F7346"/>
    <w:rsid w:val="003018B7"/>
    <w:rsid w:val="00303BE0"/>
    <w:rsid w:val="00307FB0"/>
    <w:rsid w:val="00310B68"/>
    <w:rsid w:val="00316F69"/>
    <w:rsid w:val="00320D92"/>
    <w:rsid w:val="00321210"/>
    <w:rsid w:val="003214F4"/>
    <w:rsid w:val="00321B0B"/>
    <w:rsid w:val="003224A7"/>
    <w:rsid w:val="00340FD3"/>
    <w:rsid w:val="003419CA"/>
    <w:rsid w:val="00343302"/>
    <w:rsid w:val="003453BC"/>
    <w:rsid w:val="003454E3"/>
    <w:rsid w:val="003525D2"/>
    <w:rsid w:val="00352A44"/>
    <w:rsid w:val="00357E2C"/>
    <w:rsid w:val="00362F05"/>
    <w:rsid w:val="003635EF"/>
    <w:rsid w:val="00363AEE"/>
    <w:rsid w:val="00366B60"/>
    <w:rsid w:val="0036751F"/>
    <w:rsid w:val="0037342D"/>
    <w:rsid w:val="00377B8A"/>
    <w:rsid w:val="00382CEC"/>
    <w:rsid w:val="0038764A"/>
    <w:rsid w:val="003903E5"/>
    <w:rsid w:val="003A7604"/>
    <w:rsid w:val="003B2055"/>
    <w:rsid w:val="003B465C"/>
    <w:rsid w:val="003B52F8"/>
    <w:rsid w:val="003B6BBF"/>
    <w:rsid w:val="003B7E18"/>
    <w:rsid w:val="003C0E1F"/>
    <w:rsid w:val="003C2406"/>
    <w:rsid w:val="003D0A5D"/>
    <w:rsid w:val="003D4B88"/>
    <w:rsid w:val="003D50AA"/>
    <w:rsid w:val="003D78A3"/>
    <w:rsid w:val="003F34C7"/>
    <w:rsid w:val="003F3762"/>
    <w:rsid w:val="003F3BD9"/>
    <w:rsid w:val="003F72B5"/>
    <w:rsid w:val="00402D1D"/>
    <w:rsid w:val="00402D66"/>
    <w:rsid w:val="004051D9"/>
    <w:rsid w:val="00413292"/>
    <w:rsid w:val="00415A15"/>
    <w:rsid w:val="00417EC0"/>
    <w:rsid w:val="00420E3F"/>
    <w:rsid w:val="00433ED1"/>
    <w:rsid w:val="0043443E"/>
    <w:rsid w:val="00443CFE"/>
    <w:rsid w:val="00443F5F"/>
    <w:rsid w:val="00444225"/>
    <w:rsid w:val="00447F0B"/>
    <w:rsid w:val="004500D2"/>
    <w:rsid w:val="00450A5D"/>
    <w:rsid w:val="00450B70"/>
    <w:rsid w:val="004544DE"/>
    <w:rsid w:val="00465B71"/>
    <w:rsid w:val="00465FCC"/>
    <w:rsid w:val="00467FCA"/>
    <w:rsid w:val="00473E9E"/>
    <w:rsid w:val="004767FA"/>
    <w:rsid w:val="00476938"/>
    <w:rsid w:val="00481074"/>
    <w:rsid w:val="00481E71"/>
    <w:rsid w:val="00486938"/>
    <w:rsid w:val="004949D5"/>
    <w:rsid w:val="004A06BE"/>
    <w:rsid w:val="004A10CB"/>
    <w:rsid w:val="004A1CE8"/>
    <w:rsid w:val="004A303C"/>
    <w:rsid w:val="004A4A4E"/>
    <w:rsid w:val="004A60E1"/>
    <w:rsid w:val="004A705E"/>
    <w:rsid w:val="004B0142"/>
    <w:rsid w:val="004C1D12"/>
    <w:rsid w:val="004C500F"/>
    <w:rsid w:val="004C5B2F"/>
    <w:rsid w:val="004D4719"/>
    <w:rsid w:val="004D5032"/>
    <w:rsid w:val="004E071D"/>
    <w:rsid w:val="004E2E7D"/>
    <w:rsid w:val="004E5C0C"/>
    <w:rsid w:val="004E70BA"/>
    <w:rsid w:val="00500F35"/>
    <w:rsid w:val="00502C42"/>
    <w:rsid w:val="005073DC"/>
    <w:rsid w:val="0050787A"/>
    <w:rsid w:val="00511571"/>
    <w:rsid w:val="005124EA"/>
    <w:rsid w:val="00521ED8"/>
    <w:rsid w:val="00523B14"/>
    <w:rsid w:val="00533FE1"/>
    <w:rsid w:val="00534DA0"/>
    <w:rsid w:val="00534E57"/>
    <w:rsid w:val="00535B1A"/>
    <w:rsid w:val="00544FE4"/>
    <w:rsid w:val="00547461"/>
    <w:rsid w:val="00550557"/>
    <w:rsid w:val="00553D9B"/>
    <w:rsid w:val="005608F4"/>
    <w:rsid w:val="005609C1"/>
    <w:rsid w:val="00562145"/>
    <w:rsid w:val="00565903"/>
    <w:rsid w:val="00566A5C"/>
    <w:rsid w:val="005769C1"/>
    <w:rsid w:val="00576FDA"/>
    <w:rsid w:val="005822E4"/>
    <w:rsid w:val="00591825"/>
    <w:rsid w:val="00592D9D"/>
    <w:rsid w:val="00594BFB"/>
    <w:rsid w:val="00596317"/>
    <w:rsid w:val="00597238"/>
    <w:rsid w:val="005A1AE8"/>
    <w:rsid w:val="005A643E"/>
    <w:rsid w:val="005B2303"/>
    <w:rsid w:val="005B311E"/>
    <w:rsid w:val="005B500C"/>
    <w:rsid w:val="005C03CA"/>
    <w:rsid w:val="005C1818"/>
    <w:rsid w:val="005C420B"/>
    <w:rsid w:val="005D18A5"/>
    <w:rsid w:val="005D4B1E"/>
    <w:rsid w:val="005D53AC"/>
    <w:rsid w:val="005E4C22"/>
    <w:rsid w:val="005E507A"/>
    <w:rsid w:val="005E6D3C"/>
    <w:rsid w:val="005F779B"/>
    <w:rsid w:val="005F7D15"/>
    <w:rsid w:val="0061336B"/>
    <w:rsid w:val="0061441C"/>
    <w:rsid w:val="00616764"/>
    <w:rsid w:val="00620208"/>
    <w:rsid w:val="00623F49"/>
    <w:rsid w:val="0062456D"/>
    <w:rsid w:val="00626582"/>
    <w:rsid w:val="0062671D"/>
    <w:rsid w:val="0062682B"/>
    <w:rsid w:val="00626AA6"/>
    <w:rsid w:val="006344F4"/>
    <w:rsid w:val="00635236"/>
    <w:rsid w:val="00636F20"/>
    <w:rsid w:val="00643C26"/>
    <w:rsid w:val="006453D7"/>
    <w:rsid w:val="0065568F"/>
    <w:rsid w:val="006606EC"/>
    <w:rsid w:val="0066210A"/>
    <w:rsid w:val="0066311F"/>
    <w:rsid w:val="006636E0"/>
    <w:rsid w:val="006759FF"/>
    <w:rsid w:val="00675E58"/>
    <w:rsid w:val="00676541"/>
    <w:rsid w:val="00685118"/>
    <w:rsid w:val="00686A0A"/>
    <w:rsid w:val="00691CBB"/>
    <w:rsid w:val="00695CC2"/>
    <w:rsid w:val="00696B7D"/>
    <w:rsid w:val="006A28D8"/>
    <w:rsid w:val="006A6B89"/>
    <w:rsid w:val="006B086A"/>
    <w:rsid w:val="006B08A9"/>
    <w:rsid w:val="006B2596"/>
    <w:rsid w:val="006B6A62"/>
    <w:rsid w:val="006C0184"/>
    <w:rsid w:val="006C68F4"/>
    <w:rsid w:val="006D3EF4"/>
    <w:rsid w:val="006D47CD"/>
    <w:rsid w:val="006D6DB4"/>
    <w:rsid w:val="006D70B2"/>
    <w:rsid w:val="006D7857"/>
    <w:rsid w:val="006E361A"/>
    <w:rsid w:val="006E780A"/>
    <w:rsid w:val="006F2B0A"/>
    <w:rsid w:val="006F3A54"/>
    <w:rsid w:val="006F6EA7"/>
    <w:rsid w:val="007019D8"/>
    <w:rsid w:val="00703778"/>
    <w:rsid w:val="007037EB"/>
    <w:rsid w:val="00703B1A"/>
    <w:rsid w:val="0070513F"/>
    <w:rsid w:val="00705278"/>
    <w:rsid w:val="007103CF"/>
    <w:rsid w:val="0072764E"/>
    <w:rsid w:val="00730DAC"/>
    <w:rsid w:val="007356DE"/>
    <w:rsid w:val="007360F3"/>
    <w:rsid w:val="0073766F"/>
    <w:rsid w:val="00737F83"/>
    <w:rsid w:val="00741358"/>
    <w:rsid w:val="0074215F"/>
    <w:rsid w:val="0074631B"/>
    <w:rsid w:val="00750473"/>
    <w:rsid w:val="00753833"/>
    <w:rsid w:val="0075584C"/>
    <w:rsid w:val="00755AC8"/>
    <w:rsid w:val="00761B07"/>
    <w:rsid w:val="007757D6"/>
    <w:rsid w:val="0077604D"/>
    <w:rsid w:val="00781066"/>
    <w:rsid w:val="00781CD4"/>
    <w:rsid w:val="00781F62"/>
    <w:rsid w:val="00782C29"/>
    <w:rsid w:val="0078307B"/>
    <w:rsid w:val="00787FD1"/>
    <w:rsid w:val="00792E64"/>
    <w:rsid w:val="007A196D"/>
    <w:rsid w:val="007A39A9"/>
    <w:rsid w:val="007B03E2"/>
    <w:rsid w:val="007B0BD0"/>
    <w:rsid w:val="007B19EB"/>
    <w:rsid w:val="007B3CD5"/>
    <w:rsid w:val="007B4A64"/>
    <w:rsid w:val="007B4A91"/>
    <w:rsid w:val="007B6166"/>
    <w:rsid w:val="007B7821"/>
    <w:rsid w:val="007C6E02"/>
    <w:rsid w:val="007C7FDA"/>
    <w:rsid w:val="007D1D7F"/>
    <w:rsid w:val="007E1FDD"/>
    <w:rsid w:val="007E22A1"/>
    <w:rsid w:val="007E7E28"/>
    <w:rsid w:val="007E7F51"/>
    <w:rsid w:val="007F3436"/>
    <w:rsid w:val="007F35D2"/>
    <w:rsid w:val="007F64AB"/>
    <w:rsid w:val="007F7CAF"/>
    <w:rsid w:val="00800355"/>
    <w:rsid w:val="00802225"/>
    <w:rsid w:val="00802572"/>
    <w:rsid w:val="00812625"/>
    <w:rsid w:val="0082446F"/>
    <w:rsid w:val="00836346"/>
    <w:rsid w:val="00837909"/>
    <w:rsid w:val="008423E4"/>
    <w:rsid w:val="00843BFB"/>
    <w:rsid w:val="00843D5F"/>
    <w:rsid w:val="00850D43"/>
    <w:rsid w:val="00851459"/>
    <w:rsid w:val="00855F2C"/>
    <w:rsid w:val="00857968"/>
    <w:rsid w:val="00861D85"/>
    <w:rsid w:val="00864061"/>
    <w:rsid w:val="008770C2"/>
    <w:rsid w:val="00877D6E"/>
    <w:rsid w:val="00882FD0"/>
    <w:rsid w:val="00883DCA"/>
    <w:rsid w:val="00884961"/>
    <w:rsid w:val="00885BC5"/>
    <w:rsid w:val="00890586"/>
    <w:rsid w:val="00893684"/>
    <w:rsid w:val="00893B50"/>
    <w:rsid w:val="0089670C"/>
    <w:rsid w:val="0089692C"/>
    <w:rsid w:val="008A0387"/>
    <w:rsid w:val="008A271B"/>
    <w:rsid w:val="008A3CDF"/>
    <w:rsid w:val="008A4895"/>
    <w:rsid w:val="008A5656"/>
    <w:rsid w:val="008B111D"/>
    <w:rsid w:val="008B4320"/>
    <w:rsid w:val="008B4EE6"/>
    <w:rsid w:val="008B6562"/>
    <w:rsid w:val="008C4111"/>
    <w:rsid w:val="008C42CF"/>
    <w:rsid w:val="008C44F3"/>
    <w:rsid w:val="008C5D3D"/>
    <w:rsid w:val="008D3D73"/>
    <w:rsid w:val="008D5332"/>
    <w:rsid w:val="008E2F85"/>
    <w:rsid w:val="008F06F1"/>
    <w:rsid w:val="008F258F"/>
    <w:rsid w:val="009032D9"/>
    <w:rsid w:val="00906E8A"/>
    <w:rsid w:val="00912323"/>
    <w:rsid w:val="00921728"/>
    <w:rsid w:val="009321B1"/>
    <w:rsid w:val="00941672"/>
    <w:rsid w:val="00947D8C"/>
    <w:rsid w:val="00951346"/>
    <w:rsid w:val="00952CE2"/>
    <w:rsid w:val="00960E45"/>
    <w:rsid w:val="009616CA"/>
    <w:rsid w:val="009667B8"/>
    <w:rsid w:val="0096732A"/>
    <w:rsid w:val="00967708"/>
    <w:rsid w:val="00975EC0"/>
    <w:rsid w:val="009772B4"/>
    <w:rsid w:val="009776C9"/>
    <w:rsid w:val="009812D1"/>
    <w:rsid w:val="00981C91"/>
    <w:rsid w:val="00985AC0"/>
    <w:rsid w:val="00990ED9"/>
    <w:rsid w:val="009A0ABF"/>
    <w:rsid w:val="009A1175"/>
    <w:rsid w:val="009A3194"/>
    <w:rsid w:val="009B261C"/>
    <w:rsid w:val="009B62C0"/>
    <w:rsid w:val="009C3102"/>
    <w:rsid w:val="009D3AFD"/>
    <w:rsid w:val="009D46D5"/>
    <w:rsid w:val="009F1286"/>
    <w:rsid w:val="009F1B9C"/>
    <w:rsid w:val="009F31BB"/>
    <w:rsid w:val="009F47F5"/>
    <w:rsid w:val="009F54C2"/>
    <w:rsid w:val="00A007D5"/>
    <w:rsid w:val="00A02FA9"/>
    <w:rsid w:val="00A0324A"/>
    <w:rsid w:val="00A0341C"/>
    <w:rsid w:val="00A036C9"/>
    <w:rsid w:val="00A11B06"/>
    <w:rsid w:val="00A1440D"/>
    <w:rsid w:val="00A14C1D"/>
    <w:rsid w:val="00A17B18"/>
    <w:rsid w:val="00A2126D"/>
    <w:rsid w:val="00A22296"/>
    <w:rsid w:val="00A25083"/>
    <w:rsid w:val="00A318C0"/>
    <w:rsid w:val="00A3422D"/>
    <w:rsid w:val="00A35A78"/>
    <w:rsid w:val="00A35C78"/>
    <w:rsid w:val="00A35F19"/>
    <w:rsid w:val="00A364AB"/>
    <w:rsid w:val="00A37F92"/>
    <w:rsid w:val="00A408CF"/>
    <w:rsid w:val="00A44298"/>
    <w:rsid w:val="00A450CD"/>
    <w:rsid w:val="00A47DD0"/>
    <w:rsid w:val="00A50CE9"/>
    <w:rsid w:val="00A51147"/>
    <w:rsid w:val="00A5188B"/>
    <w:rsid w:val="00A53BF7"/>
    <w:rsid w:val="00A578C0"/>
    <w:rsid w:val="00A62586"/>
    <w:rsid w:val="00A65D4E"/>
    <w:rsid w:val="00A65FE9"/>
    <w:rsid w:val="00A73647"/>
    <w:rsid w:val="00A83E66"/>
    <w:rsid w:val="00A8647F"/>
    <w:rsid w:val="00A95DA4"/>
    <w:rsid w:val="00AA3128"/>
    <w:rsid w:val="00AA50C0"/>
    <w:rsid w:val="00AC5463"/>
    <w:rsid w:val="00AC7F63"/>
    <w:rsid w:val="00AD21CF"/>
    <w:rsid w:val="00AD3D40"/>
    <w:rsid w:val="00AD7D8E"/>
    <w:rsid w:val="00AE21C2"/>
    <w:rsid w:val="00AE31E2"/>
    <w:rsid w:val="00AE4543"/>
    <w:rsid w:val="00AF15F7"/>
    <w:rsid w:val="00AF7B30"/>
    <w:rsid w:val="00B07614"/>
    <w:rsid w:val="00B146A4"/>
    <w:rsid w:val="00B152E2"/>
    <w:rsid w:val="00B279D1"/>
    <w:rsid w:val="00B349EC"/>
    <w:rsid w:val="00B375FC"/>
    <w:rsid w:val="00B53DC0"/>
    <w:rsid w:val="00B608D2"/>
    <w:rsid w:val="00B6162D"/>
    <w:rsid w:val="00B6462B"/>
    <w:rsid w:val="00B65C18"/>
    <w:rsid w:val="00B6664C"/>
    <w:rsid w:val="00B66E0F"/>
    <w:rsid w:val="00B70C65"/>
    <w:rsid w:val="00B7145D"/>
    <w:rsid w:val="00B7490D"/>
    <w:rsid w:val="00B8388E"/>
    <w:rsid w:val="00B87AD0"/>
    <w:rsid w:val="00B905F2"/>
    <w:rsid w:val="00B9571E"/>
    <w:rsid w:val="00B96E2E"/>
    <w:rsid w:val="00BA341E"/>
    <w:rsid w:val="00BA3452"/>
    <w:rsid w:val="00BB3CEF"/>
    <w:rsid w:val="00BC02F4"/>
    <w:rsid w:val="00BC1B55"/>
    <w:rsid w:val="00BC1C38"/>
    <w:rsid w:val="00BC5DCB"/>
    <w:rsid w:val="00BF0013"/>
    <w:rsid w:val="00C038AE"/>
    <w:rsid w:val="00C11E46"/>
    <w:rsid w:val="00C17161"/>
    <w:rsid w:val="00C32876"/>
    <w:rsid w:val="00C33030"/>
    <w:rsid w:val="00C33138"/>
    <w:rsid w:val="00C33AFB"/>
    <w:rsid w:val="00C3547C"/>
    <w:rsid w:val="00C42295"/>
    <w:rsid w:val="00C42B12"/>
    <w:rsid w:val="00C45F36"/>
    <w:rsid w:val="00C5061B"/>
    <w:rsid w:val="00C506A4"/>
    <w:rsid w:val="00C542FF"/>
    <w:rsid w:val="00C54F30"/>
    <w:rsid w:val="00C6078C"/>
    <w:rsid w:val="00C61F53"/>
    <w:rsid w:val="00C70107"/>
    <w:rsid w:val="00C75375"/>
    <w:rsid w:val="00C77748"/>
    <w:rsid w:val="00C85E6F"/>
    <w:rsid w:val="00C8645C"/>
    <w:rsid w:val="00C87316"/>
    <w:rsid w:val="00C94150"/>
    <w:rsid w:val="00C947EA"/>
    <w:rsid w:val="00C94AD1"/>
    <w:rsid w:val="00CA0BA4"/>
    <w:rsid w:val="00CB0AC8"/>
    <w:rsid w:val="00CB0C02"/>
    <w:rsid w:val="00CB381B"/>
    <w:rsid w:val="00CB46B2"/>
    <w:rsid w:val="00CC03DC"/>
    <w:rsid w:val="00CC300E"/>
    <w:rsid w:val="00CC5A74"/>
    <w:rsid w:val="00CD63DC"/>
    <w:rsid w:val="00CE39AA"/>
    <w:rsid w:val="00CF48EA"/>
    <w:rsid w:val="00CF577E"/>
    <w:rsid w:val="00D001F5"/>
    <w:rsid w:val="00D006D3"/>
    <w:rsid w:val="00D02C74"/>
    <w:rsid w:val="00D055C7"/>
    <w:rsid w:val="00D06C39"/>
    <w:rsid w:val="00D07BFB"/>
    <w:rsid w:val="00D25DF4"/>
    <w:rsid w:val="00D306D5"/>
    <w:rsid w:val="00D30B4E"/>
    <w:rsid w:val="00D30C14"/>
    <w:rsid w:val="00D34210"/>
    <w:rsid w:val="00D401C7"/>
    <w:rsid w:val="00D43FB3"/>
    <w:rsid w:val="00D533B8"/>
    <w:rsid w:val="00D55B25"/>
    <w:rsid w:val="00D56570"/>
    <w:rsid w:val="00D57F9E"/>
    <w:rsid w:val="00D64D04"/>
    <w:rsid w:val="00D73056"/>
    <w:rsid w:val="00D769F7"/>
    <w:rsid w:val="00D80485"/>
    <w:rsid w:val="00D825EE"/>
    <w:rsid w:val="00D82E25"/>
    <w:rsid w:val="00D876EB"/>
    <w:rsid w:val="00D90389"/>
    <w:rsid w:val="00D91A46"/>
    <w:rsid w:val="00D9266A"/>
    <w:rsid w:val="00D930D3"/>
    <w:rsid w:val="00D94A2F"/>
    <w:rsid w:val="00D97791"/>
    <w:rsid w:val="00DA143B"/>
    <w:rsid w:val="00DA1B8C"/>
    <w:rsid w:val="00DA73E0"/>
    <w:rsid w:val="00DB57C7"/>
    <w:rsid w:val="00DC0054"/>
    <w:rsid w:val="00DC3075"/>
    <w:rsid w:val="00DC3B5F"/>
    <w:rsid w:val="00DC71C2"/>
    <w:rsid w:val="00DD1A01"/>
    <w:rsid w:val="00DD2A9A"/>
    <w:rsid w:val="00DD701A"/>
    <w:rsid w:val="00DE046B"/>
    <w:rsid w:val="00DE070C"/>
    <w:rsid w:val="00DE26EA"/>
    <w:rsid w:val="00DE48F4"/>
    <w:rsid w:val="00DF215D"/>
    <w:rsid w:val="00DF33FF"/>
    <w:rsid w:val="00DF3512"/>
    <w:rsid w:val="00DF6593"/>
    <w:rsid w:val="00DF7A6B"/>
    <w:rsid w:val="00E00DE7"/>
    <w:rsid w:val="00E04E85"/>
    <w:rsid w:val="00E05CD9"/>
    <w:rsid w:val="00E0672B"/>
    <w:rsid w:val="00E14190"/>
    <w:rsid w:val="00E20D04"/>
    <w:rsid w:val="00E21B74"/>
    <w:rsid w:val="00E24F84"/>
    <w:rsid w:val="00E263B7"/>
    <w:rsid w:val="00E33082"/>
    <w:rsid w:val="00E3364B"/>
    <w:rsid w:val="00E34712"/>
    <w:rsid w:val="00E366DE"/>
    <w:rsid w:val="00E41D52"/>
    <w:rsid w:val="00E506A3"/>
    <w:rsid w:val="00E61116"/>
    <w:rsid w:val="00E7005E"/>
    <w:rsid w:val="00E73510"/>
    <w:rsid w:val="00E80BCF"/>
    <w:rsid w:val="00E82442"/>
    <w:rsid w:val="00E93D4B"/>
    <w:rsid w:val="00EA3CF5"/>
    <w:rsid w:val="00EA638F"/>
    <w:rsid w:val="00EC1FE6"/>
    <w:rsid w:val="00ED06E5"/>
    <w:rsid w:val="00ED2846"/>
    <w:rsid w:val="00EE777A"/>
    <w:rsid w:val="00EF60D3"/>
    <w:rsid w:val="00F0051C"/>
    <w:rsid w:val="00F00656"/>
    <w:rsid w:val="00F01BC7"/>
    <w:rsid w:val="00F03767"/>
    <w:rsid w:val="00F04231"/>
    <w:rsid w:val="00F04FCA"/>
    <w:rsid w:val="00F104AB"/>
    <w:rsid w:val="00F105E2"/>
    <w:rsid w:val="00F10651"/>
    <w:rsid w:val="00F2324F"/>
    <w:rsid w:val="00F25BDD"/>
    <w:rsid w:val="00F26607"/>
    <w:rsid w:val="00F2770D"/>
    <w:rsid w:val="00F32A16"/>
    <w:rsid w:val="00F36470"/>
    <w:rsid w:val="00F37715"/>
    <w:rsid w:val="00F40D5B"/>
    <w:rsid w:val="00F42A0C"/>
    <w:rsid w:val="00F45EFC"/>
    <w:rsid w:val="00F55F42"/>
    <w:rsid w:val="00F56FB3"/>
    <w:rsid w:val="00F63208"/>
    <w:rsid w:val="00F63B30"/>
    <w:rsid w:val="00F63C64"/>
    <w:rsid w:val="00F64E9B"/>
    <w:rsid w:val="00F6572D"/>
    <w:rsid w:val="00F83318"/>
    <w:rsid w:val="00F839C6"/>
    <w:rsid w:val="00F8481C"/>
    <w:rsid w:val="00F85E82"/>
    <w:rsid w:val="00F9124B"/>
    <w:rsid w:val="00F943EA"/>
    <w:rsid w:val="00F9494A"/>
    <w:rsid w:val="00F971BA"/>
    <w:rsid w:val="00FA367E"/>
    <w:rsid w:val="00FA378F"/>
    <w:rsid w:val="00FA3E83"/>
    <w:rsid w:val="00FA415F"/>
    <w:rsid w:val="00FA70EE"/>
    <w:rsid w:val="00FB5D97"/>
    <w:rsid w:val="00FB662D"/>
    <w:rsid w:val="00FB7B39"/>
    <w:rsid w:val="00FB7DB8"/>
    <w:rsid w:val="00FC00D4"/>
    <w:rsid w:val="00FD1CC8"/>
    <w:rsid w:val="00FD3800"/>
    <w:rsid w:val="00FD43A2"/>
    <w:rsid w:val="00FD6852"/>
    <w:rsid w:val="00FE0C9A"/>
    <w:rsid w:val="00FE2657"/>
    <w:rsid w:val="00FF2C62"/>
    <w:rsid w:val="00FF5D7A"/>
    <w:rsid w:val="00FF7A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FCFED4D-4CFB-4698-9899-16CC54EE0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2">
    <w:name w:val="heading 2"/>
    <w:basedOn w:val="a"/>
    <w:next w:val="a"/>
    <w:link w:val="2Char"/>
    <w:unhideWhenUsed/>
    <w:qFormat/>
    <w:rsid w:val="00DF215D"/>
    <w:pPr>
      <w:keepNext/>
      <w:keepLines/>
      <w:widowControl/>
      <w:spacing w:before="200" w:line="276" w:lineRule="auto"/>
      <w:jc w:val="left"/>
      <w:outlineLvl w:val="1"/>
    </w:pPr>
    <w:rPr>
      <w:rFonts w:asciiTheme="majorHAnsi" w:eastAsiaTheme="majorEastAsia" w:hAnsiTheme="majorHAnsi" w:cstheme="majorBidi"/>
      <w:b/>
      <w:bCs/>
      <w:color w:val="4F81BD" w:themeColor="accent1"/>
      <w:kern w:val="0"/>
      <w:sz w:val="26"/>
      <w:szCs w:val="26"/>
    </w:rPr>
  </w:style>
  <w:style w:type="paragraph" w:styleId="3">
    <w:name w:val="heading 3"/>
    <w:basedOn w:val="a"/>
    <w:next w:val="a"/>
    <w:link w:val="3Char"/>
    <w:uiPriority w:val="9"/>
    <w:unhideWhenUsed/>
    <w:qFormat/>
    <w:rsid w:val="00D825EE"/>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D825E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semiHidden/>
    <w:unhideWhenUsed/>
    <w:qFormat/>
    <w:rsid w:val="00D825EE"/>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78C0"/>
    <w:rPr>
      <w:sz w:val="18"/>
      <w:szCs w:val="18"/>
    </w:rPr>
  </w:style>
  <w:style w:type="paragraph" w:styleId="a4">
    <w:name w:val="footer"/>
    <w:basedOn w:val="a"/>
    <w:link w:val="Char0"/>
    <w:uiPriority w:val="99"/>
    <w:unhideWhenUsed/>
    <w:rsid w:val="00A578C0"/>
    <w:pPr>
      <w:tabs>
        <w:tab w:val="center" w:pos="4153"/>
        <w:tab w:val="right" w:pos="8306"/>
      </w:tabs>
      <w:snapToGrid w:val="0"/>
      <w:jc w:val="left"/>
    </w:pPr>
    <w:rPr>
      <w:sz w:val="18"/>
      <w:szCs w:val="18"/>
    </w:rPr>
  </w:style>
  <w:style w:type="character" w:customStyle="1" w:styleId="Char0">
    <w:name w:val="页脚 Char"/>
    <w:basedOn w:val="a0"/>
    <w:link w:val="a4"/>
    <w:uiPriority w:val="99"/>
    <w:rsid w:val="00A578C0"/>
    <w:rPr>
      <w:sz w:val="18"/>
      <w:szCs w:val="18"/>
    </w:rPr>
  </w:style>
  <w:style w:type="paragraph" w:styleId="a5">
    <w:name w:val="Balloon Text"/>
    <w:basedOn w:val="a"/>
    <w:link w:val="Char1"/>
    <w:uiPriority w:val="99"/>
    <w:semiHidden/>
    <w:unhideWhenUsed/>
    <w:rsid w:val="00A578C0"/>
    <w:rPr>
      <w:sz w:val="18"/>
      <w:szCs w:val="18"/>
    </w:rPr>
  </w:style>
  <w:style w:type="character" w:customStyle="1" w:styleId="Char1">
    <w:name w:val="批注框文本 Char"/>
    <w:basedOn w:val="a0"/>
    <w:link w:val="a5"/>
    <w:uiPriority w:val="99"/>
    <w:semiHidden/>
    <w:rsid w:val="00A578C0"/>
    <w:rPr>
      <w:sz w:val="18"/>
      <w:szCs w:val="18"/>
    </w:rPr>
  </w:style>
  <w:style w:type="paragraph" w:styleId="a6">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表段落11,Task Body"/>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列表段落 Char,¥¡¡¡¡ì¬º¥¹¥È¶ÎÂä Char,ÁÐ³ö¶ÎÂä Char,¥ê¥¹¥È¶ÎÂä Char,列表段落1 Char,—ño’i—Ž Char,1st level - Bullet List Paragraph Char,목록단락 Char"/>
    <w:link w:val="a6"/>
    <w:uiPriority w:val="34"/>
    <w:qFormat/>
    <w:locked/>
    <w:rsid w:val="00750473"/>
  </w:style>
  <w:style w:type="character" w:styleId="a7">
    <w:name w:val="annotation reference"/>
    <w:basedOn w:val="a0"/>
    <w:uiPriority w:val="99"/>
    <w:semiHidden/>
    <w:unhideWhenUsed/>
    <w:rsid w:val="00685118"/>
    <w:rPr>
      <w:sz w:val="21"/>
      <w:szCs w:val="21"/>
    </w:rPr>
  </w:style>
  <w:style w:type="paragraph" w:styleId="a8">
    <w:name w:val="annotation text"/>
    <w:basedOn w:val="a"/>
    <w:link w:val="Char3"/>
    <w:uiPriority w:val="99"/>
    <w:unhideWhenUsed/>
    <w:qFormat/>
    <w:rsid w:val="00685118"/>
    <w:pPr>
      <w:jc w:val="left"/>
    </w:pPr>
  </w:style>
  <w:style w:type="character" w:customStyle="1" w:styleId="Char3">
    <w:name w:val="批注文字 Char"/>
    <w:basedOn w:val="a0"/>
    <w:link w:val="a8"/>
    <w:uiPriority w:val="99"/>
    <w:qFormat/>
    <w:rsid w:val="00685118"/>
  </w:style>
  <w:style w:type="paragraph" w:styleId="a9">
    <w:name w:val="annotation subject"/>
    <w:basedOn w:val="a8"/>
    <w:next w:val="a8"/>
    <w:link w:val="Char4"/>
    <w:uiPriority w:val="99"/>
    <w:semiHidden/>
    <w:unhideWhenUsed/>
    <w:rsid w:val="00685118"/>
    <w:rPr>
      <w:b/>
      <w:bCs/>
    </w:rPr>
  </w:style>
  <w:style w:type="character" w:customStyle="1" w:styleId="Char4">
    <w:name w:val="批注主题 Char"/>
    <w:basedOn w:val="Char3"/>
    <w:link w:val="a9"/>
    <w:uiPriority w:val="99"/>
    <w:semiHidden/>
    <w:rsid w:val="00685118"/>
    <w:rPr>
      <w:b/>
      <w:bCs/>
    </w:rPr>
  </w:style>
  <w:style w:type="paragraph" w:styleId="aa">
    <w:name w:val="Normal (Web)"/>
    <w:basedOn w:val="a"/>
    <w:uiPriority w:val="99"/>
    <w:unhideWhenUsed/>
    <w:rsid w:val="0010576F"/>
    <w:pPr>
      <w:widowControl/>
      <w:spacing w:before="100" w:beforeAutospacing="1" w:after="100" w:afterAutospacing="1"/>
      <w:jc w:val="left"/>
    </w:pPr>
    <w:rPr>
      <w:rFonts w:ascii="宋体" w:eastAsia="宋体" w:hAnsi="宋体" w:cs="宋体"/>
      <w:kern w:val="0"/>
      <w:sz w:val="24"/>
      <w:szCs w:val="24"/>
    </w:rPr>
  </w:style>
  <w:style w:type="paragraph" w:styleId="ab">
    <w:name w:val="caption"/>
    <w:basedOn w:val="a"/>
    <w:next w:val="a"/>
    <w:uiPriority w:val="35"/>
    <w:unhideWhenUsed/>
    <w:qFormat/>
    <w:rsid w:val="00850D43"/>
    <w:rPr>
      <w:rFonts w:asciiTheme="majorHAnsi" w:eastAsia="黑体" w:hAnsiTheme="majorHAnsi" w:cstheme="majorBidi"/>
      <w:sz w:val="20"/>
      <w:szCs w:val="20"/>
    </w:rPr>
  </w:style>
  <w:style w:type="character" w:styleId="ac">
    <w:name w:val="Placeholder Text"/>
    <w:basedOn w:val="a0"/>
    <w:uiPriority w:val="99"/>
    <w:semiHidden/>
    <w:rsid w:val="00343302"/>
    <w:rPr>
      <w:color w:val="808080"/>
    </w:rPr>
  </w:style>
  <w:style w:type="character" w:customStyle="1" w:styleId="2Char">
    <w:name w:val="标题 2 Char"/>
    <w:basedOn w:val="a0"/>
    <w:link w:val="2"/>
    <w:rsid w:val="00DF215D"/>
    <w:rPr>
      <w:rFonts w:asciiTheme="majorHAnsi" w:eastAsiaTheme="majorEastAsia" w:hAnsiTheme="majorHAnsi" w:cstheme="majorBidi"/>
      <w:b/>
      <w:bCs/>
      <w:color w:val="4F81BD" w:themeColor="accent1"/>
      <w:kern w:val="0"/>
      <w:sz w:val="26"/>
      <w:szCs w:val="26"/>
    </w:rPr>
  </w:style>
  <w:style w:type="table" w:styleId="ad">
    <w:name w:val="Table Grid"/>
    <w:basedOn w:val="a1"/>
    <w:uiPriority w:val="59"/>
    <w:rsid w:val="006344F4"/>
    <w:rPr>
      <w:rFonts w:ascii="Times New Roman" w:eastAsia="PMingLiU"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basedOn w:val="a0"/>
    <w:link w:val="3"/>
    <w:uiPriority w:val="9"/>
    <w:rsid w:val="00D825EE"/>
    <w:rPr>
      <w:b/>
      <w:bCs/>
      <w:sz w:val="32"/>
      <w:szCs w:val="32"/>
    </w:rPr>
  </w:style>
  <w:style w:type="character" w:customStyle="1" w:styleId="4Char">
    <w:name w:val="标题 4 Char"/>
    <w:basedOn w:val="a0"/>
    <w:link w:val="4"/>
    <w:uiPriority w:val="9"/>
    <w:semiHidden/>
    <w:rsid w:val="00D825EE"/>
    <w:rPr>
      <w:rFonts w:asciiTheme="majorHAnsi" w:eastAsiaTheme="majorEastAsia" w:hAnsiTheme="majorHAnsi" w:cstheme="majorBidi"/>
      <w:b/>
      <w:bCs/>
      <w:sz w:val="28"/>
      <w:szCs w:val="28"/>
    </w:rPr>
  </w:style>
  <w:style w:type="character" w:customStyle="1" w:styleId="5Char">
    <w:name w:val="标题 5 Char"/>
    <w:basedOn w:val="a0"/>
    <w:link w:val="5"/>
    <w:uiPriority w:val="9"/>
    <w:semiHidden/>
    <w:rsid w:val="00D825EE"/>
    <w:rPr>
      <w:b/>
      <w:bCs/>
      <w:sz w:val="28"/>
      <w:szCs w:val="28"/>
    </w:rPr>
  </w:style>
  <w:style w:type="paragraph" w:customStyle="1" w:styleId="TAH">
    <w:name w:val="TAH"/>
    <w:basedOn w:val="TAC"/>
    <w:link w:val="TAHCar"/>
    <w:qFormat/>
    <w:rsid w:val="007360F3"/>
    <w:rPr>
      <w:b/>
    </w:rPr>
  </w:style>
  <w:style w:type="paragraph" w:customStyle="1" w:styleId="TAC">
    <w:name w:val="TAC"/>
    <w:basedOn w:val="a"/>
    <w:link w:val="TACChar"/>
    <w:qFormat/>
    <w:rsid w:val="007360F3"/>
    <w:pPr>
      <w:keepNext/>
      <w:keepLines/>
      <w:widowControl/>
      <w:jc w:val="center"/>
    </w:pPr>
    <w:rPr>
      <w:rFonts w:ascii="Arial" w:eastAsia="宋体" w:hAnsi="Arial" w:cs="Times New Roman"/>
      <w:kern w:val="0"/>
      <w:sz w:val="18"/>
      <w:szCs w:val="20"/>
      <w:lang w:val="en-GB" w:eastAsia="en-US"/>
    </w:rPr>
  </w:style>
  <w:style w:type="character" w:customStyle="1" w:styleId="TACChar">
    <w:name w:val="TAC Char"/>
    <w:link w:val="TAC"/>
    <w:qFormat/>
    <w:rsid w:val="007360F3"/>
    <w:rPr>
      <w:rFonts w:ascii="Arial" w:eastAsia="宋体" w:hAnsi="Arial" w:cs="Times New Roman"/>
      <w:kern w:val="0"/>
      <w:sz w:val="18"/>
      <w:szCs w:val="20"/>
      <w:lang w:val="en-GB" w:eastAsia="en-US"/>
    </w:rPr>
  </w:style>
  <w:style w:type="character" w:customStyle="1" w:styleId="TAHCar">
    <w:name w:val="TAH Car"/>
    <w:link w:val="TAH"/>
    <w:qFormat/>
    <w:rsid w:val="007360F3"/>
    <w:rPr>
      <w:rFonts w:ascii="Arial" w:eastAsia="宋体" w:hAnsi="Arial" w:cs="Times New Roman"/>
      <w:b/>
      <w:kern w:val="0"/>
      <w:sz w:val="18"/>
      <w:szCs w:val="20"/>
      <w:lang w:val="en-GB" w:eastAsia="en-US"/>
    </w:rPr>
  </w:style>
  <w:style w:type="paragraph" w:customStyle="1" w:styleId="TH">
    <w:name w:val="TH"/>
    <w:basedOn w:val="a"/>
    <w:link w:val="THChar"/>
    <w:qFormat/>
    <w:rsid w:val="007360F3"/>
    <w:pPr>
      <w:keepNext/>
      <w:keepLines/>
      <w:widowControl/>
      <w:spacing w:before="60" w:after="180"/>
      <w:jc w:val="center"/>
    </w:pPr>
    <w:rPr>
      <w:rFonts w:ascii="Arial" w:eastAsia="宋体" w:hAnsi="Arial" w:cs="Times New Roman"/>
      <w:b/>
      <w:kern w:val="0"/>
      <w:sz w:val="20"/>
      <w:szCs w:val="20"/>
      <w:lang w:val="en-GB" w:eastAsia="en-US"/>
    </w:rPr>
  </w:style>
  <w:style w:type="character" w:customStyle="1" w:styleId="THChar">
    <w:name w:val="TH Char"/>
    <w:link w:val="TH"/>
    <w:qFormat/>
    <w:rsid w:val="007360F3"/>
    <w:rPr>
      <w:rFonts w:ascii="Arial" w:eastAsia="宋体" w:hAnsi="Arial" w:cs="Times New Roman"/>
      <w:b/>
      <w:kern w:val="0"/>
      <w:sz w:val="20"/>
      <w:szCs w:val="20"/>
      <w:lang w:val="en-GB" w:eastAsia="en-US"/>
    </w:rPr>
  </w:style>
  <w:style w:type="paragraph" w:styleId="ae">
    <w:name w:val="Revision"/>
    <w:hidden/>
    <w:uiPriority w:val="99"/>
    <w:semiHidden/>
    <w:rsid w:val="00207649"/>
  </w:style>
  <w:style w:type="paragraph" w:customStyle="1" w:styleId="TAN">
    <w:name w:val="TAN"/>
    <w:basedOn w:val="a"/>
    <w:link w:val="TANChar"/>
    <w:qFormat/>
    <w:rsid w:val="002531E8"/>
    <w:pPr>
      <w:keepNext/>
      <w:keepLines/>
      <w:widowControl/>
      <w:ind w:left="851" w:hanging="851"/>
      <w:jc w:val="left"/>
    </w:pPr>
    <w:rPr>
      <w:rFonts w:ascii="Arial" w:eastAsia="宋体" w:hAnsi="Arial" w:cs="Times New Roman"/>
      <w:kern w:val="0"/>
      <w:sz w:val="18"/>
      <w:szCs w:val="20"/>
      <w:lang w:val="en-GB" w:eastAsia="en-US"/>
    </w:rPr>
  </w:style>
  <w:style w:type="character" w:customStyle="1" w:styleId="TANChar">
    <w:name w:val="TAN Char"/>
    <w:link w:val="TAN"/>
    <w:rsid w:val="002531E8"/>
    <w:rPr>
      <w:rFonts w:ascii="Arial" w:eastAsia="宋体" w:hAnsi="Arial" w:cs="Times New Roman"/>
      <w:kern w:val="0"/>
      <w:sz w:val="18"/>
      <w:szCs w:val="20"/>
      <w:lang w:val="en-GB" w:eastAsia="en-US"/>
    </w:rPr>
  </w:style>
  <w:style w:type="character" w:styleId="af">
    <w:name w:val="Hyperlink"/>
    <w:uiPriority w:val="99"/>
    <w:qFormat/>
    <w:rsid w:val="00843BFB"/>
    <w:rPr>
      <w:color w:val="0000FF"/>
      <w:u w:val="single"/>
    </w:rPr>
  </w:style>
  <w:style w:type="character" w:styleId="af0">
    <w:name w:val="Strong"/>
    <w:basedOn w:val="a0"/>
    <w:uiPriority w:val="22"/>
    <w:qFormat/>
    <w:rsid w:val="00A036C9"/>
    <w:rPr>
      <w:b/>
      <w:bCs/>
    </w:rPr>
  </w:style>
  <w:style w:type="paragraph" w:customStyle="1" w:styleId="NO">
    <w:name w:val="NO"/>
    <w:basedOn w:val="a"/>
    <w:rsid w:val="00DC3B5F"/>
    <w:pPr>
      <w:keepLines/>
      <w:widowControl/>
      <w:spacing w:after="180"/>
      <w:ind w:left="1135" w:hanging="851"/>
      <w:jc w:val="left"/>
    </w:pPr>
    <w:rPr>
      <w:rFonts w:ascii="Times New Roman" w:eastAsia="Times New Roman" w:hAnsi="Times New Roman" w:cs="Times New Roman"/>
      <w:kern w:val="0"/>
      <w:sz w:val="20"/>
      <w:szCs w:val="20"/>
      <w:lang w:val="en-GB" w:eastAsia="en-US"/>
    </w:rPr>
  </w:style>
  <w:style w:type="paragraph" w:customStyle="1" w:styleId="TAL">
    <w:name w:val="TAL"/>
    <w:basedOn w:val="a"/>
    <w:link w:val="TALChar"/>
    <w:rsid w:val="00DC3B5F"/>
    <w:pPr>
      <w:keepNext/>
      <w:keepLines/>
      <w:widowControl/>
      <w:jc w:val="left"/>
    </w:pPr>
    <w:rPr>
      <w:rFonts w:ascii="Arial" w:eastAsia="Times New Roman" w:hAnsi="Arial" w:cs="Times New Roman"/>
      <w:kern w:val="0"/>
      <w:sz w:val="18"/>
      <w:szCs w:val="20"/>
      <w:lang w:val="en-GB" w:eastAsia="en-US"/>
    </w:rPr>
  </w:style>
  <w:style w:type="character" w:customStyle="1" w:styleId="TALChar">
    <w:name w:val="TAL Char"/>
    <w:link w:val="TAL"/>
    <w:rsid w:val="00DC3B5F"/>
    <w:rPr>
      <w:rFonts w:ascii="Arial" w:eastAsia="Times New Roman" w:hAnsi="Arial" w:cs="Times New Roman"/>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021213">
      <w:bodyDiv w:val="1"/>
      <w:marLeft w:val="0"/>
      <w:marRight w:val="0"/>
      <w:marTop w:val="0"/>
      <w:marBottom w:val="0"/>
      <w:divBdr>
        <w:top w:val="none" w:sz="0" w:space="0" w:color="auto"/>
        <w:left w:val="none" w:sz="0" w:space="0" w:color="auto"/>
        <w:bottom w:val="none" w:sz="0" w:space="0" w:color="auto"/>
        <w:right w:val="none" w:sz="0" w:space="0" w:color="auto"/>
      </w:divBdr>
    </w:div>
    <w:div w:id="139427551">
      <w:bodyDiv w:val="1"/>
      <w:marLeft w:val="0"/>
      <w:marRight w:val="0"/>
      <w:marTop w:val="0"/>
      <w:marBottom w:val="0"/>
      <w:divBdr>
        <w:top w:val="none" w:sz="0" w:space="0" w:color="auto"/>
        <w:left w:val="none" w:sz="0" w:space="0" w:color="auto"/>
        <w:bottom w:val="none" w:sz="0" w:space="0" w:color="auto"/>
        <w:right w:val="none" w:sz="0" w:space="0" w:color="auto"/>
      </w:divBdr>
    </w:div>
    <w:div w:id="322441147">
      <w:bodyDiv w:val="1"/>
      <w:marLeft w:val="0"/>
      <w:marRight w:val="0"/>
      <w:marTop w:val="0"/>
      <w:marBottom w:val="0"/>
      <w:divBdr>
        <w:top w:val="none" w:sz="0" w:space="0" w:color="auto"/>
        <w:left w:val="none" w:sz="0" w:space="0" w:color="auto"/>
        <w:bottom w:val="none" w:sz="0" w:space="0" w:color="auto"/>
        <w:right w:val="none" w:sz="0" w:space="0" w:color="auto"/>
      </w:divBdr>
    </w:div>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29332863">
      <w:bodyDiv w:val="1"/>
      <w:marLeft w:val="0"/>
      <w:marRight w:val="0"/>
      <w:marTop w:val="0"/>
      <w:marBottom w:val="0"/>
      <w:divBdr>
        <w:top w:val="none" w:sz="0" w:space="0" w:color="auto"/>
        <w:left w:val="none" w:sz="0" w:space="0" w:color="auto"/>
        <w:bottom w:val="none" w:sz="0" w:space="0" w:color="auto"/>
        <w:right w:val="none" w:sz="0" w:space="0" w:color="auto"/>
      </w:divBdr>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408692731">
      <w:bodyDiv w:val="1"/>
      <w:marLeft w:val="0"/>
      <w:marRight w:val="0"/>
      <w:marTop w:val="0"/>
      <w:marBottom w:val="0"/>
      <w:divBdr>
        <w:top w:val="none" w:sz="0" w:space="0" w:color="auto"/>
        <w:left w:val="none" w:sz="0" w:space="0" w:color="auto"/>
        <w:bottom w:val="none" w:sz="0" w:space="0" w:color="auto"/>
        <w:right w:val="none" w:sz="0" w:space="0" w:color="auto"/>
      </w:divBdr>
    </w:div>
    <w:div w:id="488637891">
      <w:bodyDiv w:val="1"/>
      <w:marLeft w:val="0"/>
      <w:marRight w:val="0"/>
      <w:marTop w:val="0"/>
      <w:marBottom w:val="0"/>
      <w:divBdr>
        <w:top w:val="none" w:sz="0" w:space="0" w:color="auto"/>
        <w:left w:val="none" w:sz="0" w:space="0" w:color="auto"/>
        <w:bottom w:val="none" w:sz="0" w:space="0" w:color="auto"/>
        <w:right w:val="none" w:sz="0" w:space="0" w:color="auto"/>
      </w:divBdr>
    </w:div>
    <w:div w:id="667681697">
      <w:bodyDiv w:val="1"/>
      <w:marLeft w:val="0"/>
      <w:marRight w:val="0"/>
      <w:marTop w:val="0"/>
      <w:marBottom w:val="0"/>
      <w:divBdr>
        <w:top w:val="none" w:sz="0" w:space="0" w:color="auto"/>
        <w:left w:val="none" w:sz="0" w:space="0" w:color="auto"/>
        <w:bottom w:val="none" w:sz="0" w:space="0" w:color="auto"/>
        <w:right w:val="none" w:sz="0" w:space="0" w:color="auto"/>
      </w:divBdr>
    </w:div>
    <w:div w:id="714235498">
      <w:bodyDiv w:val="1"/>
      <w:marLeft w:val="0"/>
      <w:marRight w:val="0"/>
      <w:marTop w:val="0"/>
      <w:marBottom w:val="0"/>
      <w:divBdr>
        <w:top w:val="none" w:sz="0" w:space="0" w:color="auto"/>
        <w:left w:val="none" w:sz="0" w:space="0" w:color="auto"/>
        <w:bottom w:val="none" w:sz="0" w:space="0" w:color="auto"/>
        <w:right w:val="none" w:sz="0" w:space="0" w:color="auto"/>
      </w:divBdr>
      <w:divsChild>
        <w:div w:id="250630668">
          <w:marLeft w:val="0"/>
          <w:marRight w:val="0"/>
          <w:marTop w:val="0"/>
          <w:marBottom w:val="0"/>
          <w:divBdr>
            <w:top w:val="none" w:sz="0" w:space="0" w:color="auto"/>
            <w:left w:val="none" w:sz="0" w:space="0" w:color="auto"/>
            <w:bottom w:val="none" w:sz="0" w:space="0" w:color="auto"/>
            <w:right w:val="none" w:sz="0" w:space="0" w:color="auto"/>
          </w:divBdr>
          <w:divsChild>
            <w:div w:id="1247574488">
              <w:marLeft w:val="0"/>
              <w:marRight w:val="0"/>
              <w:marTop w:val="0"/>
              <w:marBottom w:val="0"/>
              <w:divBdr>
                <w:top w:val="none" w:sz="0" w:space="0" w:color="auto"/>
                <w:left w:val="none" w:sz="0" w:space="0" w:color="auto"/>
                <w:bottom w:val="none" w:sz="0" w:space="0" w:color="auto"/>
                <w:right w:val="none" w:sz="0" w:space="0" w:color="auto"/>
              </w:divBdr>
              <w:divsChild>
                <w:div w:id="1787650130">
                  <w:marLeft w:val="0"/>
                  <w:marRight w:val="0"/>
                  <w:marTop w:val="0"/>
                  <w:marBottom w:val="0"/>
                  <w:divBdr>
                    <w:top w:val="none" w:sz="0" w:space="0" w:color="auto"/>
                    <w:left w:val="none" w:sz="0" w:space="0" w:color="auto"/>
                    <w:bottom w:val="none" w:sz="0" w:space="0" w:color="auto"/>
                    <w:right w:val="none" w:sz="0" w:space="0" w:color="auto"/>
                  </w:divBdr>
                  <w:divsChild>
                    <w:div w:id="460265513">
                      <w:marLeft w:val="0"/>
                      <w:marRight w:val="0"/>
                      <w:marTop w:val="0"/>
                      <w:marBottom w:val="0"/>
                      <w:divBdr>
                        <w:top w:val="none" w:sz="0" w:space="0" w:color="auto"/>
                        <w:left w:val="none" w:sz="0" w:space="0" w:color="auto"/>
                        <w:bottom w:val="none" w:sz="0" w:space="0" w:color="auto"/>
                        <w:right w:val="none" w:sz="0" w:space="0" w:color="auto"/>
                      </w:divBdr>
                      <w:divsChild>
                        <w:div w:id="1235236398">
                          <w:marLeft w:val="0"/>
                          <w:marRight w:val="0"/>
                          <w:marTop w:val="0"/>
                          <w:marBottom w:val="900"/>
                          <w:divBdr>
                            <w:top w:val="none" w:sz="0" w:space="0" w:color="auto"/>
                            <w:left w:val="none" w:sz="0" w:space="0" w:color="auto"/>
                            <w:bottom w:val="none" w:sz="0" w:space="0" w:color="auto"/>
                            <w:right w:val="none" w:sz="0" w:space="0" w:color="auto"/>
                          </w:divBdr>
                          <w:divsChild>
                            <w:div w:id="2022075531">
                              <w:marLeft w:val="0"/>
                              <w:marRight w:val="0"/>
                              <w:marTop w:val="0"/>
                              <w:marBottom w:val="0"/>
                              <w:divBdr>
                                <w:top w:val="none" w:sz="0" w:space="0" w:color="auto"/>
                                <w:left w:val="none" w:sz="0" w:space="0" w:color="auto"/>
                                <w:bottom w:val="none" w:sz="0" w:space="0" w:color="auto"/>
                                <w:right w:val="none" w:sz="0" w:space="0" w:color="auto"/>
                              </w:divBdr>
                              <w:divsChild>
                                <w:div w:id="1612086007">
                                  <w:marLeft w:val="0"/>
                                  <w:marRight w:val="0"/>
                                  <w:marTop w:val="0"/>
                                  <w:marBottom w:val="0"/>
                                  <w:divBdr>
                                    <w:top w:val="none" w:sz="0" w:space="0" w:color="auto"/>
                                    <w:left w:val="none" w:sz="0" w:space="0" w:color="auto"/>
                                    <w:bottom w:val="none" w:sz="0" w:space="0" w:color="auto"/>
                                    <w:right w:val="none" w:sz="0" w:space="0" w:color="auto"/>
                                  </w:divBdr>
                                  <w:divsChild>
                                    <w:div w:id="1121462044">
                                      <w:marLeft w:val="0"/>
                                      <w:marRight w:val="0"/>
                                      <w:marTop w:val="0"/>
                                      <w:marBottom w:val="0"/>
                                      <w:divBdr>
                                        <w:top w:val="none" w:sz="0" w:space="0" w:color="auto"/>
                                        <w:left w:val="none" w:sz="0" w:space="0" w:color="auto"/>
                                        <w:bottom w:val="none" w:sz="0" w:space="0" w:color="auto"/>
                                        <w:right w:val="none" w:sz="0" w:space="0" w:color="auto"/>
                                      </w:divBdr>
                                      <w:divsChild>
                                        <w:div w:id="575091420">
                                          <w:marLeft w:val="0"/>
                                          <w:marRight w:val="0"/>
                                          <w:marTop w:val="0"/>
                                          <w:marBottom w:val="0"/>
                                          <w:divBdr>
                                            <w:top w:val="none" w:sz="0" w:space="0" w:color="auto"/>
                                            <w:left w:val="none" w:sz="0" w:space="0" w:color="auto"/>
                                            <w:bottom w:val="none" w:sz="0" w:space="0" w:color="auto"/>
                                            <w:right w:val="none" w:sz="0" w:space="0" w:color="auto"/>
                                          </w:divBdr>
                                          <w:divsChild>
                                            <w:div w:id="238832693">
                                              <w:marLeft w:val="0"/>
                                              <w:marRight w:val="0"/>
                                              <w:marTop w:val="0"/>
                                              <w:marBottom w:val="0"/>
                                              <w:divBdr>
                                                <w:top w:val="single" w:sz="6" w:space="0" w:color="EEEEEE"/>
                                                <w:left w:val="single" w:sz="2" w:space="0" w:color="EEEEEE"/>
                                                <w:bottom w:val="single" w:sz="6" w:space="0" w:color="EEEEEE"/>
                                                <w:right w:val="single" w:sz="6" w:space="0" w:color="EEEEEE"/>
                                              </w:divBdr>
                                              <w:divsChild>
                                                <w:div w:id="468596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2026958">
      <w:bodyDiv w:val="1"/>
      <w:marLeft w:val="0"/>
      <w:marRight w:val="0"/>
      <w:marTop w:val="0"/>
      <w:marBottom w:val="0"/>
      <w:divBdr>
        <w:top w:val="none" w:sz="0" w:space="0" w:color="auto"/>
        <w:left w:val="none" w:sz="0" w:space="0" w:color="auto"/>
        <w:bottom w:val="none" w:sz="0" w:space="0" w:color="auto"/>
        <w:right w:val="none" w:sz="0" w:space="0" w:color="auto"/>
      </w:divBdr>
    </w:div>
    <w:div w:id="742414503">
      <w:bodyDiv w:val="1"/>
      <w:marLeft w:val="0"/>
      <w:marRight w:val="0"/>
      <w:marTop w:val="0"/>
      <w:marBottom w:val="0"/>
      <w:divBdr>
        <w:top w:val="none" w:sz="0" w:space="0" w:color="auto"/>
        <w:left w:val="none" w:sz="0" w:space="0" w:color="auto"/>
        <w:bottom w:val="none" w:sz="0" w:space="0" w:color="auto"/>
        <w:right w:val="none" w:sz="0" w:space="0" w:color="auto"/>
      </w:divBdr>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799958283">
      <w:bodyDiv w:val="1"/>
      <w:marLeft w:val="0"/>
      <w:marRight w:val="0"/>
      <w:marTop w:val="0"/>
      <w:marBottom w:val="0"/>
      <w:divBdr>
        <w:top w:val="none" w:sz="0" w:space="0" w:color="auto"/>
        <w:left w:val="none" w:sz="0" w:space="0" w:color="auto"/>
        <w:bottom w:val="none" w:sz="0" w:space="0" w:color="auto"/>
        <w:right w:val="none" w:sz="0" w:space="0" w:color="auto"/>
      </w:divBdr>
    </w:div>
    <w:div w:id="1059670182">
      <w:bodyDiv w:val="1"/>
      <w:marLeft w:val="0"/>
      <w:marRight w:val="0"/>
      <w:marTop w:val="0"/>
      <w:marBottom w:val="0"/>
      <w:divBdr>
        <w:top w:val="none" w:sz="0" w:space="0" w:color="auto"/>
        <w:left w:val="none" w:sz="0" w:space="0" w:color="auto"/>
        <w:bottom w:val="none" w:sz="0" w:space="0" w:color="auto"/>
        <w:right w:val="none" w:sz="0" w:space="0" w:color="auto"/>
      </w:divBdr>
    </w:div>
    <w:div w:id="1099760815">
      <w:bodyDiv w:val="1"/>
      <w:marLeft w:val="0"/>
      <w:marRight w:val="0"/>
      <w:marTop w:val="0"/>
      <w:marBottom w:val="0"/>
      <w:divBdr>
        <w:top w:val="none" w:sz="0" w:space="0" w:color="auto"/>
        <w:left w:val="none" w:sz="0" w:space="0" w:color="auto"/>
        <w:bottom w:val="none" w:sz="0" w:space="0" w:color="auto"/>
        <w:right w:val="none" w:sz="0" w:space="0" w:color="auto"/>
      </w:divBdr>
    </w:div>
    <w:div w:id="1242183119">
      <w:bodyDiv w:val="1"/>
      <w:marLeft w:val="0"/>
      <w:marRight w:val="0"/>
      <w:marTop w:val="0"/>
      <w:marBottom w:val="0"/>
      <w:divBdr>
        <w:top w:val="none" w:sz="0" w:space="0" w:color="auto"/>
        <w:left w:val="none" w:sz="0" w:space="0" w:color="auto"/>
        <w:bottom w:val="none" w:sz="0" w:space="0" w:color="auto"/>
        <w:right w:val="none" w:sz="0" w:space="0" w:color="auto"/>
      </w:divBdr>
    </w:div>
    <w:div w:id="1244990030">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590500134">
      <w:bodyDiv w:val="1"/>
      <w:marLeft w:val="0"/>
      <w:marRight w:val="0"/>
      <w:marTop w:val="0"/>
      <w:marBottom w:val="0"/>
      <w:divBdr>
        <w:top w:val="none" w:sz="0" w:space="0" w:color="auto"/>
        <w:left w:val="none" w:sz="0" w:space="0" w:color="auto"/>
        <w:bottom w:val="none" w:sz="0" w:space="0" w:color="auto"/>
        <w:right w:val="none" w:sz="0" w:space="0" w:color="auto"/>
      </w:divBdr>
    </w:div>
    <w:div w:id="1591045312">
      <w:bodyDiv w:val="1"/>
      <w:marLeft w:val="0"/>
      <w:marRight w:val="0"/>
      <w:marTop w:val="0"/>
      <w:marBottom w:val="0"/>
      <w:divBdr>
        <w:top w:val="none" w:sz="0" w:space="0" w:color="auto"/>
        <w:left w:val="none" w:sz="0" w:space="0" w:color="auto"/>
        <w:bottom w:val="none" w:sz="0" w:space="0" w:color="auto"/>
        <w:right w:val="none" w:sz="0" w:space="0" w:color="auto"/>
      </w:divBdr>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616861677">
      <w:bodyDiv w:val="1"/>
      <w:marLeft w:val="0"/>
      <w:marRight w:val="0"/>
      <w:marTop w:val="0"/>
      <w:marBottom w:val="0"/>
      <w:divBdr>
        <w:top w:val="none" w:sz="0" w:space="0" w:color="auto"/>
        <w:left w:val="none" w:sz="0" w:space="0" w:color="auto"/>
        <w:bottom w:val="none" w:sz="0" w:space="0" w:color="auto"/>
        <w:right w:val="none" w:sz="0" w:space="0" w:color="auto"/>
      </w:divBdr>
    </w:div>
    <w:div w:id="1626891524">
      <w:bodyDiv w:val="1"/>
      <w:marLeft w:val="0"/>
      <w:marRight w:val="0"/>
      <w:marTop w:val="0"/>
      <w:marBottom w:val="0"/>
      <w:divBdr>
        <w:top w:val="none" w:sz="0" w:space="0" w:color="auto"/>
        <w:left w:val="none" w:sz="0" w:space="0" w:color="auto"/>
        <w:bottom w:val="none" w:sz="0" w:space="0" w:color="auto"/>
        <w:right w:val="none" w:sz="0" w:space="0" w:color="auto"/>
      </w:divBdr>
    </w:div>
    <w:div w:id="1688293681">
      <w:bodyDiv w:val="1"/>
      <w:marLeft w:val="0"/>
      <w:marRight w:val="0"/>
      <w:marTop w:val="0"/>
      <w:marBottom w:val="0"/>
      <w:divBdr>
        <w:top w:val="none" w:sz="0" w:space="0" w:color="auto"/>
        <w:left w:val="none" w:sz="0" w:space="0" w:color="auto"/>
        <w:bottom w:val="none" w:sz="0" w:space="0" w:color="auto"/>
        <w:right w:val="none" w:sz="0" w:space="0" w:color="auto"/>
      </w:divBdr>
    </w:div>
    <w:div w:id="1825899453">
      <w:bodyDiv w:val="1"/>
      <w:marLeft w:val="0"/>
      <w:marRight w:val="0"/>
      <w:marTop w:val="0"/>
      <w:marBottom w:val="0"/>
      <w:divBdr>
        <w:top w:val="none" w:sz="0" w:space="0" w:color="auto"/>
        <w:left w:val="none" w:sz="0" w:space="0" w:color="auto"/>
        <w:bottom w:val="none" w:sz="0" w:space="0" w:color="auto"/>
        <w:right w:val="none" w:sz="0" w:space="0" w:color="auto"/>
      </w:divBdr>
    </w:div>
    <w:div w:id="1831870187">
      <w:bodyDiv w:val="1"/>
      <w:marLeft w:val="0"/>
      <w:marRight w:val="0"/>
      <w:marTop w:val="0"/>
      <w:marBottom w:val="0"/>
      <w:divBdr>
        <w:top w:val="none" w:sz="0" w:space="0" w:color="auto"/>
        <w:left w:val="none" w:sz="0" w:space="0" w:color="auto"/>
        <w:bottom w:val="none" w:sz="0" w:space="0" w:color="auto"/>
        <w:right w:val="none" w:sz="0" w:space="0" w:color="auto"/>
      </w:divBdr>
      <w:divsChild>
        <w:div w:id="961762686">
          <w:marLeft w:val="1411"/>
          <w:marRight w:val="0"/>
          <w:marTop w:val="0"/>
          <w:marBottom w:val="0"/>
          <w:divBdr>
            <w:top w:val="none" w:sz="0" w:space="0" w:color="auto"/>
            <w:left w:val="none" w:sz="0" w:space="0" w:color="auto"/>
            <w:bottom w:val="none" w:sz="0" w:space="0" w:color="auto"/>
            <w:right w:val="none" w:sz="0" w:space="0" w:color="auto"/>
          </w:divBdr>
        </w:div>
      </w:divsChild>
    </w:div>
    <w:div w:id="1929726408">
      <w:bodyDiv w:val="1"/>
      <w:marLeft w:val="0"/>
      <w:marRight w:val="0"/>
      <w:marTop w:val="0"/>
      <w:marBottom w:val="0"/>
      <w:divBdr>
        <w:top w:val="none" w:sz="0" w:space="0" w:color="auto"/>
        <w:left w:val="none" w:sz="0" w:space="0" w:color="auto"/>
        <w:bottom w:val="none" w:sz="0" w:space="0" w:color="auto"/>
        <w:right w:val="none" w:sz="0" w:space="0" w:color="auto"/>
      </w:divBdr>
    </w:div>
    <w:div w:id="1961837543">
      <w:bodyDiv w:val="1"/>
      <w:marLeft w:val="0"/>
      <w:marRight w:val="0"/>
      <w:marTop w:val="0"/>
      <w:marBottom w:val="0"/>
      <w:divBdr>
        <w:top w:val="none" w:sz="0" w:space="0" w:color="auto"/>
        <w:left w:val="none" w:sz="0" w:space="0" w:color="auto"/>
        <w:bottom w:val="none" w:sz="0" w:space="0" w:color="auto"/>
        <w:right w:val="none" w:sz="0" w:space="0" w:color="auto"/>
      </w:divBdr>
    </w:div>
    <w:div w:id="1978758924">
      <w:bodyDiv w:val="1"/>
      <w:marLeft w:val="0"/>
      <w:marRight w:val="0"/>
      <w:marTop w:val="0"/>
      <w:marBottom w:val="0"/>
      <w:divBdr>
        <w:top w:val="none" w:sz="0" w:space="0" w:color="auto"/>
        <w:left w:val="none" w:sz="0" w:space="0" w:color="auto"/>
        <w:bottom w:val="none" w:sz="0" w:space="0" w:color="auto"/>
        <w:right w:val="none" w:sz="0" w:space="0" w:color="auto"/>
      </w:divBdr>
    </w:div>
    <w:div w:id="2020888235">
      <w:bodyDiv w:val="1"/>
      <w:marLeft w:val="0"/>
      <w:marRight w:val="0"/>
      <w:marTop w:val="0"/>
      <w:marBottom w:val="0"/>
      <w:divBdr>
        <w:top w:val="none" w:sz="0" w:space="0" w:color="auto"/>
        <w:left w:val="none" w:sz="0" w:space="0" w:color="auto"/>
        <w:bottom w:val="none" w:sz="0" w:space="0" w:color="auto"/>
        <w:right w:val="none" w:sz="0" w:space="0" w:color="auto"/>
      </w:divBdr>
      <w:divsChild>
        <w:div w:id="1223518362">
          <w:marLeft w:val="0"/>
          <w:marRight w:val="0"/>
          <w:marTop w:val="0"/>
          <w:marBottom w:val="0"/>
          <w:divBdr>
            <w:top w:val="none" w:sz="0" w:space="0" w:color="auto"/>
            <w:left w:val="none" w:sz="0" w:space="0" w:color="auto"/>
            <w:bottom w:val="none" w:sz="0" w:space="0" w:color="auto"/>
            <w:right w:val="none" w:sz="0" w:space="0" w:color="auto"/>
          </w:divBdr>
          <w:divsChild>
            <w:div w:id="1360856496">
              <w:marLeft w:val="0"/>
              <w:marRight w:val="0"/>
              <w:marTop w:val="0"/>
              <w:marBottom w:val="0"/>
              <w:divBdr>
                <w:top w:val="none" w:sz="0" w:space="0" w:color="auto"/>
                <w:left w:val="none" w:sz="0" w:space="0" w:color="auto"/>
                <w:bottom w:val="none" w:sz="0" w:space="0" w:color="auto"/>
                <w:right w:val="none" w:sz="0" w:space="0" w:color="auto"/>
              </w:divBdr>
              <w:divsChild>
                <w:div w:id="1949043364">
                  <w:marLeft w:val="0"/>
                  <w:marRight w:val="0"/>
                  <w:marTop w:val="0"/>
                  <w:marBottom w:val="0"/>
                  <w:divBdr>
                    <w:top w:val="none" w:sz="0" w:space="0" w:color="auto"/>
                    <w:left w:val="none" w:sz="0" w:space="0" w:color="auto"/>
                    <w:bottom w:val="none" w:sz="0" w:space="0" w:color="auto"/>
                    <w:right w:val="none" w:sz="0" w:space="0" w:color="auto"/>
                  </w:divBdr>
                  <w:divsChild>
                    <w:div w:id="46997549">
                      <w:marLeft w:val="0"/>
                      <w:marRight w:val="0"/>
                      <w:marTop w:val="0"/>
                      <w:marBottom w:val="0"/>
                      <w:divBdr>
                        <w:top w:val="none" w:sz="0" w:space="0" w:color="auto"/>
                        <w:left w:val="none" w:sz="0" w:space="0" w:color="auto"/>
                        <w:bottom w:val="none" w:sz="0" w:space="0" w:color="auto"/>
                        <w:right w:val="none" w:sz="0" w:space="0" w:color="auto"/>
                      </w:divBdr>
                      <w:divsChild>
                        <w:div w:id="303390406">
                          <w:marLeft w:val="0"/>
                          <w:marRight w:val="0"/>
                          <w:marTop w:val="0"/>
                          <w:marBottom w:val="210"/>
                          <w:divBdr>
                            <w:top w:val="none" w:sz="0" w:space="0" w:color="auto"/>
                            <w:left w:val="none" w:sz="0" w:space="0" w:color="auto"/>
                            <w:bottom w:val="none" w:sz="0" w:space="0" w:color="auto"/>
                            <w:right w:val="none" w:sz="0" w:space="0" w:color="auto"/>
                          </w:divBdr>
                          <w:divsChild>
                            <w:div w:id="1060904759">
                              <w:marLeft w:val="0"/>
                              <w:marRight w:val="0"/>
                              <w:marTop w:val="0"/>
                              <w:marBottom w:val="0"/>
                              <w:divBdr>
                                <w:top w:val="single" w:sz="6" w:space="7" w:color="E3E3E3"/>
                                <w:left w:val="single" w:sz="6" w:space="7" w:color="E3E3E3"/>
                                <w:bottom w:val="single" w:sz="6" w:space="7" w:color="E0E0E0"/>
                                <w:right w:val="single" w:sz="6" w:space="7" w:color="ECECEC"/>
                              </w:divBdr>
                              <w:divsChild>
                                <w:div w:id="1846168466">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23389285">
      <w:bodyDiv w:val="1"/>
      <w:marLeft w:val="0"/>
      <w:marRight w:val="0"/>
      <w:marTop w:val="0"/>
      <w:marBottom w:val="0"/>
      <w:divBdr>
        <w:top w:val="none" w:sz="0" w:space="0" w:color="auto"/>
        <w:left w:val="none" w:sz="0" w:space="0" w:color="auto"/>
        <w:bottom w:val="none" w:sz="0" w:space="0" w:color="auto"/>
        <w:right w:val="none" w:sz="0" w:space="0" w:color="auto"/>
      </w:divBdr>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044011838">
      <w:bodyDiv w:val="1"/>
      <w:marLeft w:val="0"/>
      <w:marRight w:val="0"/>
      <w:marTop w:val="0"/>
      <w:marBottom w:val="0"/>
      <w:divBdr>
        <w:top w:val="none" w:sz="0" w:space="0" w:color="auto"/>
        <w:left w:val="none" w:sz="0" w:space="0" w:color="auto"/>
        <w:bottom w:val="none" w:sz="0" w:space="0" w:color="auto"/>
        <w:right w:val="none" w:sz="0" w:space="0" w:color="auto"/>
      </w:divBdr>
    </w:div>
    <w:div w:id="2132166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30C68C-C28B-4332-ACAE-A67BDD39CB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279</TotalTime>
  <Pages>4</Pages>
  <Words>1694</Words>
  <Characters>9659</Characters>
  <Application>Microsoft Office Word</Application>
  <DocSecurity>0</DocSecurity>
  <Lines>80</Lines>
  <Paragraphs>22</Paragraphs>
  <ScaleCrop>false</ScaleCrop>
  <Company>CATT</Company>
  <LinksUpToDate>false</LinksUpToDate>
  <CharactersWithSpaces>11331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zhoulei</cp:lastModifiedBy>
  <cp:revision>5</cp:revision>
  <dcterms:created xsi:type="dcterms:W3CDTF">2022-10-21T12:42:00Z</dcterms:created>
  <dcterms:modified xsi:type="dcterms:W3CDTF">2022-10-28T01:10:00Z</dcterms:modified>
</cp:coreProperties>
</file>